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2EA2" w14:textId="77777777" w:rsidR="000D65A7" w:rsidRPr="00102B16" w:rsidRDefault="000D65A7" w:rsidP="000D65A7">
      <w:pPr>
        <w:widowControl w:val="0"/>
        <w:ind w:left="10348"/>
        <w:jc w:val="center"/>
        <w:rPr>
          <w:rFonts w:eastAsia="Calibri"/>
          <w:b/>
          <w:i/>
          <w:sz w:val="24"/>
          <w:szCs w:val="24"/>
          <w:lang w:eastAsia="en-US"/>
        </w:rPr>
      </w:pPr>
      <w:r w:rsidRPr="00102B16">
        <w:rPr>
          <w:rFonts w:eastAsia="Calibri"/>
          <w:b/>
          <w:i/>
          <w:sz w:val="24"/>
          <w:szCs w:val="24"/>
          <w:lang w:eastAsia="en-US"/>
        </w:rPr>
        <w:t>ЗАТВЕРДЖЕНО</w:t>
      </w:r>
    </w:p>
    <w:p w14:paraId="2035E2E8" w14:textId="77777777" w:rsidR="000D65A7" w:rsidRPr="00102B16" w:rsidRDefault="000D65A7" w:rsidP="000D65A7">
      <w:pPr>
        <w:widowControl w:val="0"/>
        <w:ind w:left="10348"/>
        <w:jc w:val="center"/>
        <w:rPr>
          <w:rFonts w:eastAsia="Calibri"/>
          <w:b/>
          <w:i/>
          <w:sz w:val="24"/>
          <w:szCs w:val="24"/>
          <w:lang w:eastAsia="en-US"/>
        </w:rPr>
      </w:pPr>
      <w:r w:rsidRPr="00102B16">
        <w:rPr>
          <w:rFonts w:eastAsia="Calibri"/>
          <w:b/>
          <w:i/>
          <w:sz w:val="24"/>
          <w:szCs w:val="24"/>
          <w:lang w:eastAsia="en-US"/>
        </w:rPr>
        <w:t xml:space="preserve">наказом керівника Секретаріату </w:t>
      </w:r>
      <w:r w:rsidRPr="00102B16">
        <w:rPr>
          <w:rFonts w:eastAsia="Calibri"/>
          <w:b/>
          <w:i/>
          <w:sz w:val="24"/>
          <w:szCs w:val="24"/>
          <w:lang w:eastAsia="en-US"/>
        </w:rPr>
        <w:br/>
        <w:t>Центральної виборчої комісії</w:t>
      </w:r>
    </w:p>
    <w:p w14:paraId="4E4EA0E4" w14:textId="77777777" w:rsidR="000D65A7" w:rsidRPr="00102B16" w:rsidRDefault="000D65A7" w:rsidP="000D65A7">
      <w:pPr>
        <w:widowControl w:val="0"/>
        <w:ind w:left="10348"/>
        <w:jc w:val="center"/>
        <w:rPr>
          <w:rFonts w:eastAsia="Calibri"/>
          <w:b/>
          <w:i/>
          <w:sz w:val="24"/>
          <w:szCs w:val="24"/>
          <w:lang w:eastAsia="en-US"/>
        </w:rPr>
      </w:pPr>
      <w:r w:rsidRPr="00102B16">
        <w:rPr>
          <w:rFonts w:eastAsia="Calibri"/>
          <w:b/>
          <w:i/>
          <w:sz w:val="24"/>
          <w:szCs w:val="24"/>
          <w:lang w:eastAsia="en-US"/>
        </w:rPr>
        <w:t xml:space="preserve">від </w:t>
      </w:r>
      <w:r>
        <w:rPr>
          <w:rFonts w:eastAsia="Calibri"/>
          <w:b/>
          <w:i/>
          <w:sz w:val="24"/>
          <w:szCs w:val="24"/>
          <w:lang w:eastAsia="en-US"/>
        </w:rPr>
        <w:t>15</w:t>
      </w:r>
      <w:r w:rsidRPr="00102B16">
        <w:rPr>
          <w:rFonts w:eastAsia="Calibri"/>
          <w:b/>
          <w:i/>
          <w:sz w:val="24"/>
          <w:szCs w:val="24"/>
          <w:lang w:eastAsia="en-US"/>
        </w:rPr>
        <w:t xml:space="preserve"> листопада</w:t>
      </w:r>
      <w:r w:rsidRPr="00102B16">
        <w:rPr>
          <w:rFonts w:eastAsia="Calibri"/>
          <w:sz w:val="24"/>
          <w:szCs w:val="24"/>
        </w:rPr>
        <w:t xml:space="preserve"> </w:t>
      </w:r>
      <w:r w:rsidRPr="00102B16">
        <w:rPr>
          <w:rFonts w:eastAsia="Calibri"/>
          <w:b/>
          <w:i/>
          <w:sz w:val="24"/>
          <w:szCs w:val="24"/>
          <w:lang w:eastAsia="en-US"/>
        </w:rPr>
        <w:t xml:space="preserve">2021 року № </w:t>
      </w:r>
      <w:r>
        <w:rPr>
          <w:rFonts w:eastAsia="Calibri"/>
          <w:b/>
          <w:i/>
          <w:sz w:val="24"/>
          <w:szCs w:val="24"/>
          <w:lang w:eastAsia="en-US"/>
        </w:rPr>
        <w:t xml:space="preserve">65 </w:t>
      </w:r>
    </w:p>
    <w:p w14:paraId="397F3706" w14:textId="77777777" w:rsidR="00E53476" w:rsidRPr="00102B16" w:rsidRDefault="00E53476" w:rsidP="00E53476">
      <w:pPr>
        <w:widowControl w:val="0"/>
        <w:ind w:left="10348"/>
        <w:jc w:val="center"/>
        <w:rPr>
          <w:rFonts w:eastAsia="Calibri"/>
          <w:b/>
          <w:i/>
          <w:sz w:val="2"/>
          <w:szCs w:val="24"/>
          <w:lang w:eastAsia="en-US"/>
        </w:rPr>
      </w:pPr>
    </w:p>
    <w:p w14:paraId="606EC61B" w14:textId="77777777" w:rsidR="00E53476" w:rsidRPr="00102B16" w:rsidRDefault="00E53476" w:rsidP="00E53476">
      <w:pPr>
        <w:widowControl w:val="0"/>
        <w:jc w:val="center"/>
        <w:rPr>
          <w:b/>
          <w:bCs/>
          <w:sz w:val="12"/>
          <w:szCs w:val="28"/>
          <w:lang w:eastAsia="uk-UA"/>
        </w:rPr>
      </w:pPr>
    </w:p>
    <w:p w14:paraId="14B2ED5A" w14:textId="77777777" w:rsidR="00E53476" w:rsidRPr="00102B16" w:rsidRDefault="00E53476" w:rsidP="00E53476">
      <w:pPr>
        <w:widowControl w:val="0"/>
        <w:jc w:val="center"/>
        <w:rPr>
          <w:b/>
          <w:bCs/>
          <w:szCs w:val="28"/>
          <w:lang w:eastAsia="uk-UA"/>
        </w:rPr>
      </w:pPr>
      <w:r w:rsidRPr="00102B16">
        <w:rPr>
          <w:b/>
          <w:bCs/>
          <w:szCs w:val="28"/>
          <w:lang w:eastAsia="uk-UA"/>
        </w:rPr>
        <w:t>УМОВИ</w:t>
      </w:r>
      <w:r w:rsidRPr="00102B16">
        <w:rPr>
          <w:b/>
          <w:bCs/>
          <w:szCs w:val="28"/>
          <w:lang w:eastAsia="uk-UA"/>
        </w:rPr>
        <w:br/>
        <w:t xml:space="preserve">проведення конкурсу на зайняття посади державної служби </w:t>
      </w:r>
      <w:r w:rsidRPr="00102B16">
        <w:rPr>
          <w:b/>
          <w:bCs/>
          <w:szCs w:val="28"/>
          <w:lang w:eastAsia="uk-UA"/>
        </w:rPr>
        <w:br/>
        <w:t xml:space="preserve">начальника планово-фінансового відділу управління планово-фінансової діяльності, </w:t>
      </w:r>
      <w:r w:rsidR="00F47DB0" w:rsidRPr="00102B16">
        <w:rPr>
          <w:b/>
          <w:bCs/>
          <w:szCs w:val="28"/>
          <w:lang w:eastAsia="uk-UA"/>
        </w:rPr>
        <w:br/>
      </w:r>
      <w:r w:rsidRPr="00102B16">
        <w:rPr>
          <w:b/>
          <w:bCs/>
          <w:szCs w:val="28"/>
          <w:lang w:eastAsia="uk-UA"/>
        </w:rPr>
        <w:t>бухгалтерського обліку та звітності Секретаріату Центральної виборчої комісії</w:t>
      </w:r>
      <w:r w:rsidRPr="00102B16">
        <w:rPr>
          <w:b/>
          <w:bCs/>
          <w:szCs w:val="28"/>
          <w:lang w:eastAsia="uk-UA"/>
        </w:rPr>
        <w:br/>
        <w:t>(категорія "Б")</w:t>
      </w:r>
    </w:p>
    <w:p w14:paraId="2F484C9E" w14:textId="77777777" w:rsidR="00E53476" w:rsidRPr="00102B16" w:rsidRDefault="00E53476" w:rsidP="00E53476">
      <w:pPr>
        <w:widowControl w:val="0"/>
        <w:jc w:val="center"/>
        <w:rPr>
          <w:b/>
          <w:bCs/>
          <w:sz w:val="2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3"/>
        <w:gridCol w:w="3345"/>
        <w:gridCol w:w="11206"/>
      </w:tblGrid>
      <w:tr w:rsidR="00E53476" w:rsidRPr="00102B16" w14:paraId="18168365" w14:textId="77777777" w:rsidTr="005903DF">
        <w:tc>
          <w:tcPr>
            <w:tcW w:w="5000" w:type="pct"/>
            <w:gridSpan w:val="3"/>
            <w:tcBorders>
              <w:top w:val="single" w:sz="4" w:space="0" w:color="auto"/>
              <w:left w:val="single" w:sz="4" w:space="0" w:color="auto"/>
              <w:bottom w:val="single" w:sz="4" w:space="0" w:color="auto"/>
              <w:right w:val="single" w:sz="4" w:space="0" w:color="auto"/>
            </w:tcBorders>
            <w:hideMark/>
          </w:tcPr>
          <w:p w14:paraId="03B028B6" w14:textId="77777777" w:rsidR="00E53476" w:rsidRPr="00102B16" w:rsidRDefault="00E53476" w:rsidP="005903DF">
            <w:pPr>
              <w:widowControl w:val="0"/>
              <w:autoSpaceDE w:val="0"/>
              <w:autoSpaceDN w:val="0"/>
              <w:adjustRightInd w:val="0"/>
              <w:ind w:left="57"/>
              <w:jc w:val="center"/>
              <w:rPr>
                <w:sz w:val="24"/>
                <w:szCs w:val="24"/>
                <w:lang w:eastAsia="uk-UA"/>
              </w:rPr>
            </w:pPr>
            <w:r w:rsidRPr="00102B16">
              <w:rPr>
                <w:sz w:val="24"/>
                <w:szCs w:val="24"/>
                <w:lang w:eastAsia="uk-UA"/>
              </w:rPr>
              <w:t>Загальні умови</w:t>
            </w:r>
          </w:p>
        </w:tc>
      </w:tr>
      <w:tr w:rsidR="00E53476" w:rsidRPr="00102B16" w14:paraId="0CFC5FD4" w14:textId="77777777" w:rsidTr="005903DF">
        <w:trPr>
          <w:trHeight w:val="399"/>
        </w:trPr>
        <w:tc>
          <w:tcPr>
            <w:tcW w:w="1238" w:type="pct"/>
            <w:gridSpan w:val="2"/>
            <w:tcBorders>
              <w:top w:val="single" w:sz="4" w:space="0" w:color="auto"/>
              <w:left w:val="single" w:sz="4" w:space="0" w:color="auto"/>
              <w:bottom w:val="single" w:sz="4" w:space="0" w:color="auto"/>
              <w:right w:val="single" w:sz="4" w:space="0" w:color="auto"/>
            </w:tcBorders>
            <w:hideMark/>
          </w:tcPr>
          <w:p w14:paraId="32BB72CA" w14:textId="77777777" w:rsidR="00E53476" w:rsidRPr="00102B16" w:rsidRDefault="00E53476" w:rsidP="003C3A94">
            <w:pPr>
              <w:widowControl w:val="0"/>
              <w:rPr>
                <w:sz w:val="24"/>
                <w:szCs w:val="24"/>
                <w:lang w:eastAsia="uk-UA"/>
              </w:rPr>
            </w:pPr>
            <w:r w:rsidRPr="00102B16">
              <w:rPr>
                <w:sz w:val="24"/>
                <w:szCs w:val="24"/>
                <w:lang w:eastAsia="uk-UA"/>
              </w:rPr>
              <w:t>Посадові обов’язки</w:t>
            </w:r>
          </w:p>
        </w:tc>
        <w:tc>
          <w:tcPr>
            <w:tcW w:w="3762" w:type="pct"/>
            <w:tcBorders>
              <w:top w:val="single" w:sz="4" w:space="0" w:color="auto"/>
              <w:left w:val="single" w:sz="4" w:space="0" w:color="auto"/>
              <w:bottom w:val="single" w:sz="4" w:space="0" w:color="auto"/>
              <w:right w:val="single" w:sz="4" w:space="0" w:color="auto"/>
            </w:tcBorders>
            <w:hideMark/>
          </w:tcPr>
          <w:p w14:paraId="5C2F7298"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правил внутрішнього службового розпорядку, нести персональну відповідальність та звітувати перед керівником управління про виконання покладених на відділ завдань.</w:t>
            </w:r>
          </w:p>
          <w:p w14:paraId="234C0870"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Забезпечувати подання Міністерству фінансів України пропозицій для формування Бюджетної декларації, бюджетних пропозицій та бюджетних запитів за бюджетними програмами Комісії.</w:t>
            </w:r>
          </w:p>
          <w:p w14:paraId="36EC74A6"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Забезпечувати розробку, складання і погодження паспортів бюджетних програм Комісії та складання звіту про виконання паспортів бюджетних програм.</w:t>
            </w:r>
          </w:p>
          <w:p w14:paraId="2843D47B"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Узагальнювати пропозиції щодо фінансування видатків у розрізі кодів економічної класифікації видатків згідно з помісячним планом асигнувань.</w:t>
            </w:r>
          </w:p>
          <w:p w14:paraId="4D3B33CC"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Аналізувати узагальнені фінансові звіти виборчих комісій та комісій з всеукраїнського референдуму про надходження і витрати коштів Державного бюджету України, виділених на підготовку та проведення виборів, всеукраїнського референдуму</w:t>
            </w:r>
            <w:r w:rsidR="008715D3">
              <w:rPr>
                <w:sz w:val="24"/>
                <w:szCs w:val="24"/>
                <w:lang w:eastAsia="uk-UA"/>
              </w:rPr>
              <w:t>,</w:t>
            </w:r>
            <w:r w:rsidRPr="00102B16">
              <w:rPr>
                <w:sz w:val="24"/>
                <w:szCs w:val="24"/>
                <w:lang w:eastAsia="uk-UA"/>
              </w:rPr>
              <w:t xml:space="preserve"> для подання управлінням на затвердження Комісії.</w:t>
            </w:r>
          </w:p>
          <w:p w14:paraId="733EED07" w14:textId="77777777" w:rsidR="00E53476" w:rsidRPr="00102B16" w:rsidRDefault="00E53476" w:rsidP="005903DF">
            <w:pPr>
              <w:widowControl w:val="0"/>
              <w:numPr>
                <w:ilvl w:val="0"/>
                <w:numId w:val="29"/>
              </w:numPr>
              <w:tabs>
                <w:tab w:val="left" w:pos="268"/>
                <w:tab w:val="left" w:pos="410"/>
                <w:tab w:val="left" w:pos="561"/>
              </w:tabs>
              <w:spacing w:line="260" w:lineRule="exact"/>
              <w:ind w:left="0" w:firstLine="0"/>
              <w:jc w:val="both"/>
              <w:rPr>
                <w:sz w:val="24"/>
                <w:szCs w:val="24"/>
                <w:lang w:eastAsia="uk-UA"/>
              </w:rPr>
            </w:pPr>
            <w:r w:rsidRPr="00102B16">
              <w:rPr>
                <w:sz w:val="24"/>
                <w:szCs w:val="24"/>
                <w:lang w:eastAsia="uk-UA"/>
              </w:rPr>
              <w:t>Аналізувати зведені обґрунтування щодо потреби Комісії у коштах на її утримання, підготовки та проведення виборів та всеукраїнського референдуму, зведені аналітичні таблиці щодо виконання кошторисів Комісії за бюджетними програмами.</w:t>
            </w:r>
          </w:p>
          <w:p w14:paraId="5018102A" w14:textId="77777777" w:rsidR="00E53476" w:rsidRPr="00102B16" w:rsidRDefault="00E53476" w:rsidP="005903DF">
            <w:pPr>
              <w:widowControl w:val="0"/>
              <w:numPr>
                <w:ilvl w:val="0"/>
                <w:numId w:val="29"/>
              </w:numPr>
              <w:tabs>
                <w:tab w:val="left" w:pos="268"/>
                <w:tab w:val="left" w:pos="410"/>
                <w:tab w:val="left" w:pos="561"/>
              </w:tabs>
              <w:spacing w:before="30" w:after="30" w:line="260" w:lineRule="exact"/>
              <w:ind w:left="0" w:firstLine="0"/>
              <w:jc w:val="both"/>
              <w:rPr>
                <w:sz w:val="24"/>
                <w:szCs w:val="24"/>
                <w:lang w:eastAsia="uk-UA"/>
              </w:rPr>
            </w:pPr>
            <w:r w:rsidRPr="00102B16">
              <w:rPr>
                <w:sz w:val="24"/>
                <w:szCs w:val="24"/>
                <w:lang w:eastAsia="uk-UA"/>
              </w:rPr>
              <w:t>Забезпечувати надання інформації Міністерству фінансів України про виконання бюджетних програм, у тому числі досягнення цілей забезпечення формування та реалізації державної політики у сфері виборчого процесу.</w:t>
            </w:r>
          </w:p>
          <w:p w14:paraId="46310761" w14:textId="77777777" w:rsidR="00E53476" w:rsidRPr="00102B16" w:rsidRDefault="00E53476" w:rsidP="005903DF">
            <w:pPr>
              <w:widowControl w:val="0"/>
              <w:numPr>
                <w:ilvl w:val="0"/>
                <w:numId w:val="29"/>
              </w:numPr>
              <w:tabs>
                <w:tab w:val="left" w:pos="268"/>
                <w:tab w:val="left" w:pos="410"/>
                <w:tab w:val="left" w:pos="561"/>
              </w:tabs>
              <w:spacing w:before="30" w:after="30" w:line="260" w:lineRule="exact"/>
              <w:ind w:left="0" w:firstLine="0"/>
              <w:jc w:val="both"/>
              <w:rPr>
                <w:sz w:val="24"/>
                <w:szCs w:val="24"/>
                <w:lang w:eastAsia="uk-UA"/>
              </w:rPr>
            </w:pPr>
            <w:r w:rsidRPr="00102B16">
              <w:rPr>
                <w:sz w:val="24"/>
                <w:szCs w:val="24"/>
                <w:lang w:eastAsia="uk-UA"/>
              </w:rPr>
              <w:t xml:space="preserve">Узгоджувати підготовлені працівниками відділу </w:t>
            </w:r>
            <w:proofErr w:type="spellStart"/>
            <w:r w:rsidRPr="00102B16">
              <w:rPr>
                <w:sz w:val="24"/>
                <w:szCs w:val="24"/>
                <w:lang w:eastAsia="uk-UA"/>
              </w:rPr>
              <w:t>проєкти</w:t>
            </w:r>
            <w:proofErr w:type="spellEnd"/>
            <w:r w:rsidRPr="00102B16">
              <w:rPr>
                <w:sz w:val="24"/>
                <w:szCs w:val="24"/>
                <w:lang w:eastAsia="uk-UA"/>
              </w:rPr>
              <w:t xml:space="preserve"> документів та інформацію, зокрема шляхом їх перевірки на відповідність законодавству, коригувати та доповнювати за необхідності, здійснювати аналіз ризиків та альтернативних варіантів.</w:t>
            </w:r>
          </w:p>
          <w:p w14:paraId="61F4F232" w14:textId="77777777" w:rsidR="00E53476" w:rsidRPr="00102B16" w:rsidRDefault="00E53476" w:rsidP="005903DF">
            <w:pPr>
              <w:widowControl w:val="0"/>
              <w:numPr>
                <w:ilvl w:val="0"/>
                <w:numId w:val="29"/>
              </w:numPr>
              <w:tabs>
                <w:tab w:val="left" w:pos="173"/>
                <w:tab w:val="left" w:pos="264"/>
              </w:tabs>
              <w:spacing w:before="30" w:after="30" w:line="260" w:lineRule="exact"/>
              <w:ind w:left="0" w:firstLine="0"/>
              <w:jc w:val="both"/>
              <w:rPr>
                <w:sz w:val="24"/>
                <w:szCs w:val="24"/>
                <w:lang w:eastAsia="uk-UA"/>
              </w:rPr>
            </w:pPr>
            <w:r w:rsidRPr="00102B16">
              <w:rPr>
                <w:sz w:val="24"/>
                <w:szCs w:val="24"/>
                <w:lang w:eastAsia="uk-UA"/>
              </w:rPr>
              <w:t>Виконувати інші завдання за дорученням начальника управління, керівництва Секретаріату Комісії, Голови Комісії, дотримуватися правил внутрішнього службового розпорядку Комісії</w:t>
            </w:r>
          </w:p>
        </w:tc>
      </w:tr>
      <w:tr w:rsidR="00E53476" w:rsidRPr="00102B16" w14:paraId="500D906F"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48F4FE90" w14:textId="77777777" w:rsidR="00E53476" w:rsidRPr="00102B16" w:rsidRDefault="00E53476" w:rsidP="005903DF">
            <w:pPr>
              <w:widowControl w:val="0"/>
              <w:rPr>
                <w:sz w:val="24"/>
                <w:szCs w:val="24"/>
                <w:lang w:eastAsia="uk-UA"/>
              </w:rPr>
            </w:pPr>
            <w:r w:rsidRPr="00102B16">
              <w:rPr>
                <w:sz w:val="24"/>
                <w:szCs w:val="24"/>
                <w:lang w:eastAsia="uk-UA"/>
              </w:rPr>
              <w:lastRenderedPageBreak/>
              <w:t>Умови оплати праці</w:t>
            </w:r>
          </w:p>
        </w:tc>
        <w:tc>
          <w:tcPr>
            <w:tcW w:w="3762" w:type="pct"/>
            <w:tcBorders>
              <w:top w:val="single" w:sz="4" w:space="0" w:color="auto"/>
              <w:left w:val="single" w:sz="4" w:space="0" w:color="auto"/>
              <w:bottom w:val="single" w:sz="4" w:space="0" w:color="auto"/>
              <w:right w:val="single" w:sz="4" w:space="0" w:color="auto"/>
            </w:tcBorders>
            <w:hideMark/>
          </w:tcPr>
          <w:p w14:paraId="79D6BD24" w14:textId="77777777" w:rsidR="00E53476" w:rsidRPr="00102B16" w:rsidRDefault="00E53476" w:rsidP="005903DF">
            <w:pPr>
              <w:widowControl w:val="0"/>
              <w:shd w:val="clear" w:color="auto" w:fill="FFFFFF"/>
              <w:rPr>
                <w:rFonts w:eastAsia="Calibri"/>
                <w:sz w:val="24"/>
                <w:szCs w:val="24"/>
              </w:rPr>
            </w:pPr>
            <w:r w:rsidRPr="00102B16">
              <w:rPr>
                <w:sz w:val="24"/>
                <w:szCs w:val="24"/>
                <w:lang w:eastAsia="uk-UA"/>
              </w:rPr>
              <w:t>посадовий</w:t>
            </w:r>
            <w:r w:rsidRPr="00102B16">
              <w:rPr>
                <w:rFonts w:eastAsia="Calibri"/>
                <w:sz w:val="24"/>
                <w:szCs w:val="24"/>
              </w:rPr>
              <w:t xml:space="preserve"> оклад </w:t>
            </w:r>
            <w:r w:rsidRPr="00102B16">
              <w:rPr>
                <w:sz w:val="24"/>
                <w:szCs w:val="24"/>
              </w:rPr>
              <w:t xml:space="preserve">14 300,00 </w:t>
            </w:r>
            <w:r w:rsidRPr="00102B16">
              <w:rPr>
                <w:rFonts w:eastAsia="Calibri"/>
                <w:sz w:val="24"/>
                <w:szCs w:val="24"/>
              </w:rPr>
              <w:t>грн;</w:t>
            </w:r>
          </w:p>
          <w:p w14:paraId="3E22FE52" w14:textId="77777777" w:rsidR="00E53476" w:rsidRPr="00102B16" w:rsidRDefault="00E53476" w:rsidP="005903DF">
            <w:pPr>
              <w:widowControl w:val="0"/>
              <w:shd w:val="clear" w:color="auto" w:fill="FFFFFF"/>
              <w:rPr>
                <w:sz w:val="24"/>
                <w:szCs w:val="24"/>
                <w:lang w:eastAsia="uk-UA"/>
              </w:rPr>
            </w:pPr>
            <w:r w:rsidRPr="00102B16">
              <w:rPr>
                <w:sz w:val="24"/>
                <w:szCs w:val="24"/>
                <w:lang w:eastAsia="uk-UA"/>
              </w:rPr>
              <w:t>надбавки, доплати та премії відповідно до статті 52 Закону України "Про державну службу";</w:t>
            </w:r>
          </w:p>
          <w:p w14:paraId="5F836D86" w14:textId="77777777" w:rsidR="00E53476" w:rsidRPr="00102B16" w:rsidRDefault="00E53476" w:rsidP="005903DF">
            <w:pPr>
              <w:widowControl w:val="0"/>
              <w:shd w:val="clear" w:color="auto" w:fill="FFFFFF"/>
              <w:autoSpaceDE w:val="0"/>
              <w:autoSpaceDN w:val="0"/>
              <w:adjustRightInd w:val="0"/>
              <w:rPr>
                <w:rFonts w:eastAsia="Calibri"/>
                <w:sz w:val="24"/>
                <w:szCs w:val="24"/>
              </w:rPr>
            </w:pPr>
            <w:r w:rsidRPr="00102B1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E53476" w:rsidRPr="00102B16" w14:paraId="2CCA9231"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336ADB99" w14:textId="77777777" w:rsidR="00E53476" w:rsidRPr="00102B16" w:rsidRDefault="00E53476" w:rsidP="005903DF">
            <w:pPr>
              <w:widowControl w:val="0"/>
              <w:rPr>
                <w:sz w:val="24"/>
                <w:szCs w:val="24"/>
                <w:lang w:eastAsia="uk-UA"/>
              </w:rPr>
            </w:pPr>
            <w:r w:rsidRPr="00102B16">
              <w:rPr>
                <w:sz w:val="24"/>
                <w:szCs w:val="24"/>
                <w:lang w:eastAsia="uk-UA"/>
              </w:rPr>
              <w:t>Інформація про строковість чи безстроковість призначення на посаду</w:t>
            </w:r>
          </w:p>
        </w:tc>
        <w:tc>
          <w:tcPr>
            <w:tcW w:w="3762" w:type="pct"/>
            <w:tcBorders>
              <w:top w:val="single" w:sz="4" w:space="0" w:color="auto"/>
              <w:left w:val="single" w:sz="4" w:space="0" w:color="auto"/>
              <w:bottom w:val="single" w:sz="4" w:space="0" w:color="auto"/>
              <w:right w:val="single" w:sz="4" w:space="0" w:color="auto"/>
            </w:tcBorders>
            <w:hideMark/>
          </w:tcPr>
          <w:p w14:paraId="25775E4A" w14:textId="77777777" w:rsidR="00E53476" w:rsidRPr="00102B16" w:rsidRDefault="00E53476" w:rsidP="005903DF">
            <w:pPr>
              <w:widowControl w:val="0"/>
              <w:shd w:val="clear" w:color="auto" w:fill="FFFFFF"/>
              <w:rPr>
                <w:sz w:val="24"/>
                <w:szCs w:val="24"/>
                <w:lang w:eastAsia="uk-UA"/>
              </w:rPr>
            </w:pPr>
            <w:r w:rsidRPr="00102B16">
              <w:rPr>
                <w:sz w:val="24"/>
                <w:szCs w:val="24"/>
                <w:lang w:eastAsia="uk-UA"/>
              </w:rPr>
              <w:t>безстроково;</w:t>
            </w:r>
          </w:p>
          <w:p w14:paraId="6F691153" w14:textId="77777777" w:rsidR="00E53476" w:rsidRPr="00102B16" w:rsidRDefault="00E53476" w:rsidP="005903DF">
            <w:pPr>
              <w:widowControl w:val="0"/>
              <w:shd w:val="clear" w:color="auto" w:fill="FFFFFF"/>
              <w:autoSpaceDE w:val="0"/>
              <w:autoSpaceDN w:val="0"/>
              <w:adjustRightInd w:val="0"/>
              <w:rPr>
                <w:rFonts w:eastAsia="Calibri"/>
                <w:sz w:val="24"/>
                <w:szCs w:val="24"/>
              </w:rPr>
            </w:pPr>
            <w:r w:rsidRPr="00102B16">
              <w:rPr>
                <w:sz w:val="24"/>
                <w:szCs w:val="24"/>
                <w:lang w:eastAsia="uk-UA"/>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E53476" w:rsidRPr="00102B16" w14:paraId="5A5D7E96"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72573126" w14:textId="77777777" w:rsidR="00E53476" w:rsidRPr="00102B16" w:rsidRDefault="00E53476" w:rsidP="005903DF">
            <w:pPr>
              <w:widowControl w:val="0"/>
              <w:rPr>
                <w:sz w:val="24"/>
                <w:szCs w:val="24"/>
                <w:lang w:eastAsia="uk-UA"/>
              </w:rPr>
            </w:pPr>
            <w:r w:rsidRPr="00102B16">
              <w:rPr>
                <w:sz w:val="24"/>
                <w:szCs w:val="24"/>
                <w:lang w:eastAsia="uk-UA"/>
              </w:rPr>
              <w:t>Перелік</w:t>
            </w:r>
            <w:r w:rsidRPr="00102B16">
              <w:rPr>
                <w:rFonts w:eastAsia="Calibri"/>
                <w:sz w:val="24"/>
                <w:szCs w:val="24"/>
              </w:rPr>
              <w:t xml:space="preserve"> інформації, необхідної для участі в конкурсі, та строк її подання</w:t>
            </w:r>
          </w:p>
        </w:tc>
        <w:tc>
          <w:tcPr>
            <w:tcW w:w="3762" w:type="pct"/>
            <w:tcBorders>
              <w:top w:val="single" w:sz="4" w:space="0" w:color="auto"/>
              <w:left w:val="single" w:sz="4" w:space="0" w:color="auto"/>
              <w:bottom w:val="single" w:sz="4" w:space="0" w:color="auto"/>
              <w:right w:val="single" w:sz="4" w:space="0" w:color="auto"/>
            </w:tcBorders>
            <w:hideMark/>
          </w:tcPr>
          <w:p w14:paraId="1605665C"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68348C18"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2) резюме за формою згідно з додатком 2</w:t>
            </w:r>
            <w:r w:rsidRPr="00102B16">
              <w:rPr>
                <w:rFonts w:eastAsia="Calibri"/>
                <w:sz w:val="24"/>
                <w:szCs w:val="24"/>
                <w:vertAlign w:val="superscript"/>
              </w:rPr>
              <w:t>1</w:t>
            </w:r>
            <w:r w:rsidRPr="00102B16">
              <w:rPr>
                <w:rFonts w:eastAsia="Calibri"/>
                <w:sz w:val="24"/>
                <w:szCs w:val="24"/>
              </w:rPr>
              <w:t xml:space="preserve"> до Порядку, в якому обов’язково зазначається така інформація:</w:t>
            </w:r>
          </w:p>
          <w:p w14:paraId="42EF6928"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прізвище, ім’я, по батькові кандидата;</w:t>
            </w:r>
          </w:p>
          <w:p w14:paraId="75A207B5"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реквізити документа, що посвідчує особу та підтверджує громадянство України;</w:t>
            </w:r>
          </w:p>
          <w:p w14:paraId="640EA556"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підтвердження наявності відповідного ступеня вищої освіти;</w:t>
            </w:r>
          </w:p>
          <w:p w14:paraId="20E9B461"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0B9A270"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2C997B2E" w14:textId="77777777" w:rsidR="00E53476" w:rsidRPr="00102B16" w:rsidRDefault="00E53476" w:rsidP="005903DF">
            <w:pPr>
              <w:widowControl w:val="0"/>
              <w:spacing w:line="228" w:lineRule="auto"/>
              <w:rPr>
                <w:rFonts w:eastAsia="Calibri"/>
                <w:sz w:val="24"/>
                <w:szCs w:val="24"/>
                <w:lang w:val="ru-RU"/>
              </w:rPr>
            </w:pPr>
            <w:r w:rsidRPr="00102B16">
              <w:rPr>
                <w:rFonts w:eastAsia="Calibri"/>
                <w:sz w:val="24"/>
                <w:szCs w:val="24"/>
              </w:rPr>
              <w:t>Подача додатків до заяви не є обов’язковою</w:t>
            </w:r>
            <w:r w:rsidRPr="00102B16">
              <w:rPr>
                <w:rFonts w:eastAsia="Calibri"/>
                <w:sz w:val="24"/>
                <w:szCs w:val="24"/>
                <w:lang w:val="ru-RU"/>
              </w:rPr>
              <w:t>;</w:t>
            </w:r>
          </w:p>
          <w:p w14:paraId="17175B0C" w14:textId="77777777" w:rsidR="00E53476" w:rsidRPr="00102B16" w:rsidRDefault="00E53476" w:rsidP="005903DF">
            <w:pPr>
              <w:widowControl w:val="0"/>
              <w:spacing w:line="228" w:lineRule="auto"/>
              <w:rPr>
                <w:rFonts w:eastAsia="Calibri"/>
                <w:sz w:val="24"/>
                <w:szCs w:val="24"/>
              </w:rPr>
            </w:pPr>
            <w:r w:rsidRPr="00102B16">
              <w:rPr>
                <w:rFonts w:eastAsia="Calibri"/>
                <w:sz w:val="24"/>
                <w:szCs w:val="24"/>
              </w:rPr>
              <w:t>3</w:t>
            </w:r>
            <w:r w:rsidRPr="00102B16">
              <w:rPr>
                <w:rFonts w:eastAsia="Calibri"/>
                <w:sz w:val="24"/>
                <w:szCs w:val="24"/>
                <w:vertAlign w:val="superscript"/>
              </w:rPr>
              <w:t>1</w:t>
            </w:r>
            <w:r w:rsidRPr="00102B16">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760C8BD6" w14:textId="77777777" w:rsidR="00E53476" w:rsidRPr="00102B16" w:rsidRDefault="00E53476" w:rsidP="005903DF">
            <w:pPr>
              <w:widowControl w:val="0"/>
              <w:rPr>
                <w:rFonts w:eastAsia="Calibri"/>
                <w:sz w:val="24"/>
                <w:szCs w:val="24"/>
              </w:rPr>
            </w:pPr>
            <w:r w:rsidRPr="00102B16">
              <w:rPr>
                <w:rFonts w:eastAsia="Calibri"/>
                <w:sz w:val="24"/>
                <w:szCs w:val="24"/>
              </w:rPr>
              <w:t xml:space="preserve">Документи приймаються до 17 год 00 хв </w:t>
            </w:r>
            <w:r w:rsidR="004E2C83" w:rsidRPr="00102B16">
              <w:rPr>
                <w:rFonts w:eastAsia="Calibri"/>
                <w:sz w:val="24"/>
                <w:szCs w:val="24"/>
              </w:rPr>
              <w:t>21</w:t>
            </w:r>
            <w:r w:rsidRPr="00102B16">
              <w:rPr>
                <w:rFonts w:eastAsia="Calibri"/>
                <w:sz w:val="24"/>
                <w:szCs w:val="24"/>
              </w:rPr>
              <w:t xml:space="preserve"> листопада 2021 року</w:t>
            </w:r>
          </w:p>
        </w:tc>
      </w:tr>
      <w:tr w:rsidR="00E53476" w:rsidRPr="00102B16" w14:paraId="01F38546" w14:textId="77777777" w:rsidTr="005903DF">
        <w:tc>
          <w:tcPr>
            <w:tcW w:w="1238" w:type="pct"/>
            <w:gridSpan w:val="2"/>
            <w:tcBorders>
              <w:top w:val="single" w:sz="4" w:space="0" w:color="auto"/>
              <w:left w:val="single" w:sz="4" w:space="0" w:color="auto"/>
              <w:bottom w:val="single" w:sz="4" w:space="0" w:color="auto"/>
              <w:right w:val="single" w:sz="4" w:space="0" w:color="auto"/>
            </w:tcBorders>
          </w:tcPr>
          <w:p w14:paraId="4FCE256C"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 xml:space="preserve">Додаткові (необов’язкові) </w:t>
            </w:r>
            <w:r w:rsidRPr="00102B16">
              <w:rPr>
                <w:rFonts w:eastAsia="Calibri"/>
                <w:sz w:val="24"/>
                <w:szCs w:val="24"/>
                <w:lang w:eastAsia="uk-UA"/>
              </w:rPr>
              <w:br/>
              <w:t>документи</w:t>
            </w:r>
          </w:p>
        </w:tc>
        <w:tc>
          <w:tcPr>
            <w:tcW w:w="3762" w:type="pct"/>
            <w:tcBorders>
              <w:top w:val="single" w:sz="4" w:space="0" w:color="auto"/>
              <w:left w:val="single" w:sz="4" w:space="0" w:color="auto"/>
              <w:bottom w:val="single" w:sz="4" w:space="0" w:color="auto"/>
              <w:right w:val="single" w:sz="4" w:space="0" w:color="auto"/>
            </w:tcBorders>
          </w:tcPr>
          <w:p w14:paraId="327E6D69"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738326E"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102B16">
              <w:rPr>
                <w:rFonts w:eastAsia="Calibri"/>
                <w:sz w:val="24"/>
                <w:szCs w:val="24"/>
                <w:lang w:eastAsia="uk-UA"/>
              </w:rPr>
              <w:t>компетентностей</w:t>
            </w:r>
            <w:proofErr w:type="spellEnd"/>
            <w:r w:rsidRPr="00102B16">
              <w:rPr>
                <w:rFonts w:eastAsia="Calibri"/>
                <w:sz w:val="24"/>
                <w:szCs w:val="24"/>
                <w:lang w:eastAsia="uk-UA"/>
              </w:rPr>
              <w:t>, репутації (характеристики, рекомендації, наукові публікації тощо)</w:t>
            </w:r>
          </w:p>
        </w:tc>
      </w:tr>
      <w:tr w:rsidR="00E53476" w:rsidRPr="00102B16" w14:paraId="23ECF51F"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764C83B3"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70656FD9" w14:textId="77777777" w:rsidR="00E53476" w:rsidRPr="00102B16" w:rsidRDefault="00E53476" w:rsidP="005903DF">
            <w:pPr>
              <w:widowControl w:val="0"/>
              <w:rPr>
                <w:rFonts w:eastAsia="Calibri"/>
                <w:sz w:val="24"/>
                <w:szCs w:val="24"/>
                <w:lang w:eastAsia="uk-UA"/>
              </w:rPr>
            </w:pPr>
          </w:p>
          <w:p w14:paraId="7E80D87B"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 xml:space="preserve">Місце або спосіб проведення співбесіди (із зазначенням </w:t>
            </w:r>
            <w:r w:rsidRPr="00102B16">
              <w:rPr>
                <w:rFonts w:eastAsia="Calibri"/>
                <w:sz w:val="24"/>
                <w:szCs w:val="24"/>
                <w:lang w:eastAsia="uk-UA"/>
              </w:rPr>
              <w:lastRenderedPageBreak/>
              <w:t>електронної платформи для комунікації дистанційно)</w:t>
            </w:r>
          </w:p>
          <w:p w14:paraId="2FFDE23E" w14:textId="77777777" w:rsidR="00E53476" w:rsidRPr="00102B16" w:rsidRDefault="00E53476" w:rsidP="005903DF">
            <w:pPr>
              <w:widowControl w:val="0"/>
              <w:rPr>
                <w:rFonts w:eastAsia="Calibri"/>
                <w:sz w:val="24"/>
                <w:szCs w:val="24"/>
                <w:lang w:eastAsia="uk-UA"/>
              </w:rPr>
            </w:pPr>
          </w:p>
          <w:p w14:paraId="39DD2C3B" w14:textId="77777777" w:rsidR="00E53476" w:rsidRPr="00102B16" w:rsidRDefault="00E53476" w:rsidP="005903DF">
            <w:pPr>
              <w:widowControl w:val="0"/>
              <w:rPr>
                <w:rFonts w:eastAsia="Calibri"/>
                <w:sz w:val="24"/>
                <w:szCs w:val="24"/>
                <w:lang w:eastAsia="uk-UA"/>
              </w:rPr>
            </w:pPr>
            <w:r w:rsidRPr="00102B16">
              <w:rPr>
                <w:rFonts w:eastAsia="Calibri"/>
                <w:sz w:val="24"/>
                <w:szCs w:val="24"/>
                <w:lang w:eastAsia="uk-UA"/>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62" w:type="pct"/>
            <w:tcBorders>
              <w:top w:val="single" w:sz="4" w:space="0" w:color="auto"/>
              <w:left w:val="single" w:sz="4" w:space="0" w:color="auto"/>
              <w:bottom w:val="single" w:sz="4" w:space="0" w:color="auto"/>
              <w:right w:val="single" w:sz="4" w:space="0" w:color="auto"/>
            </w:tcBorders>
            <w:hideMark/>
          </w:tcPr>
          <w:p w14:paraId="74F6A6C0" w14:textId="77777777" w:rsidR="00E53476" w:rsidRPr="00102B16" w:rsidRDefault="00E53476" w:rsidP="005903DF">
            <w:pPr>
              <w:widowControl w:val="0"/>
              <w:tabs>
                <w:tab w:val="left" w:pos="410"/>
                <w:tab w:val="left" w:pos="561"/>
              </w:tabs>
              <w:rPr>
                <w:rFonts w:eastAsia="Calibri"/>
                <w:sz w:val="24"/>
                <w:szCs w:val="24"/>
              </w:rPr>
            </w:pPr>
            <w:r w:rsidRPr="00102B16">
              <w:rPr>
                <w:rFonts w:eastAsia="Calibri"/>
                <w:sz w:val="24"/>
                <w:szCs w:val="24"/>
              </w:rPr>
              <w:lastRenderedPageBreak/>
              <w:t xml:space="preserve">о 10 год 00 хв </w:t>
            </w:r>
            <w:r w:rsidR="004E2C83" w:rsidRPr="00102B16">
              <w:rPr>
                <w:rFonts w:eastAsia="Calibri"/>
                <w:sz w:val="24"/>
                <w:szCs w:val="24"/>
              </w:rPr>
              <w:t>25</w:t>
            </w:r>
            <w:r w:rsidRPr="00102B16">
              <w:rPr>
                <w:rFonts w:eastAsia="Calibri"/>
                <w:sz w:val="24"/>
                <w:szCs w:val="24"/>
              </w:rPr>
              <w:t xml:space="preserve"> листопада 2021 року</w:t>
            </w:r>
          </w:p>
          <w:p w14:paraId="3568135B" w14:textId="77777777" w:rsidR="00E53476" w:rsidRPr="00102B16" w:rsidRDefault="00E53476" w:rsidP="005903DF">
            <w:pPr>
              <w:widowControl w:val="0"/>
              <w:tabs>
                <w:tab w:val="left" w:pos="410"/>
                <w:tab w:val="left" w:pos="561"/>
              </w:tabs>
              <w:rPr>
                <w:rFonts w:eastAsia="Calibri"/>
                <w:sz w:val="24"/>
                <w:szCs w:val="24"/>
              </w:rPr>
            </w:pPr>
            <w:r w:rsidRPr="00102B16">
              <w:rPr>
                <w:rFonts w:eastAsia="Calibri"/>
                <w:sz w:val="24"/>
                <w:szCs w:val="24"/>
              </w:rPr>
              <w:t>проведення тестування дистанційно;</w:t>
            </w:r>
          </w:p>
          <w:p w14:paraId="74BB4A6B" w14:textId="77777777" w:rsidR="00E53476" w:rsidRPr="00102B16" w:rsidRDefault="00E53476" w:rsidP="005903DF">
            <w:pPr>
              <w:widowControl w:val="0"/>
              <w:tabs>
                <w:tab w:val="left" w:pos="410"/>
                <w:tab w:val="left" w:pos="561"/>
              </w:tabs>
              <w:rPr>
                <w:rFonts w:eastAsia="Calibri"/>
                <w:sz w:val="24"/>
                <w:szCs w:val="24"/>
              </w:rPr>
            </w:pPr>
          </w:p>
          <w:p w14:paraId="5022EC32" w14:textId="77777777" w:rsidR="00E53476" w:rsidRPr="00102B16" w:rsidRDefault="00E53476" w:rsidP="005903DF">
            <w:pPr>
              <w:widowControl w:val="0"/>
              <w:tabs>
                <w:tab w:val="left" w:pos="410"/>
                <w:tab w:val="left" w:pos="561"/>
              </w:tabs>
              <w:rPr>
                <w:rFonts w:eastAsia="Calibri"/>
                <w:sz w:val="24"/>
                <w:szCs w:val="24"/>
              </w:rPr>
            </w:pPr>
          </w:p>
          <w:p w14:paraId="66CC27C8" w14:textId="77777777" w:rsidR="00E53476" w:rsidRPr="00102B16" w:rsidRDefault="00E53476" w:rsidP="005903DF">
            <w:pPr>
              <w:widowControl w:val="0"/>
              <w:tabs>
                <w:tab w:val="left" w:pos="410"/>
                <w:tab w:val="left" w:pos="561"/>
              </w:tabs>
              <w:rPr>
                <w:rFonts w:eastAsia="Calibri"/>
                <w:sz w:val="24"/>
                <w:szCs w:val="24"/>
              </w:rPr>
            </w:pPr>
            <w:r w:rsidRPr="00102B16">
              <w:rPr>
                <w:rFonts w:eastAsia="Calibri"/>
                <w:sz w:val="24"/>
                <w:szCs w:val="24"/>
              </w:rPr>
              <w:t>проведення співбесіди дистанційно. Платформа ZOOM.</w:t>
            </w:r>
          </w:p>
          <w:p w14:paraId="411F19E5" w14:textId="77777777" w:rsidR="00E53476" w:rsidRPr="00102B16" w:rsidRDefault="00E53476" w:rsidP="005903DF">
            <w:pPr>
              <w:widowControl w:val="0"/>
              <w:tabs>
                <w:tab w:val="left" w:pos="410"/>
                <w:tab w:val="left" w:pos="561"/>
              </w:tabs>
              <w:rPr>
                <w:rFonts w:eastAsia="Calibri"/>
                <w:sz w:val="24"/>
                <w:szCs w:val="24"/>
              </w:rPr>
            </w:pPr>
          </w:p>
          <w:p w14:paraId="613131CB" w14:textId="77777777" w:rsidR="00E53476" w:rsidRPr="00102B16" w:rsidRDefault="00E53476" w:rsidP="005903DF">
            <w:pPr>
              <w:widowControl w:val="0"/>
              <w:tabs>
                <w:tab w:val="left" w:pos="410"/>
                <w:tab w:val="left" w:pos="561"/>
              </w:tabs>
              <w:rPr>
                <w:rFonts w:eastAsia="Calibri"/>
                <w:sz w:val="24"/>
                <w:szCs w:val="24"/>
              </w:rPr>
            </w:pPr>
          </w:p>
          <w:p w14:paraId="37501D27" w14:textId="77777777" w:rsidR="00E53476" w:rsidRPr="00102B16" w:rsidRDefault="00E53476" w:rsidP="005903DF">
            <w:pPr>
              <w:widowControl w:val="0"/>
              <w:tabs>
                <w:tab w:val="left" w:pos="410"/>
                <w:tab w:val="left" w:pos="561"/>
              </w:tabs>
              <w:rPr>
                <w:rFonts w:eastAsia="Calibri"/>
                <w:sz w:val="24"/>
                <w:szCs w:val="24"/>
              </w:rPr>
            </w:pPr>
          </w:p>
          <w:p w14:paraId="177B23EF" w14:textId="77777777" w:rsidR="00E53476" w:rsidRPr="00102B16" w:rsidRDefault="00E53476" w:rsidP="005903DF">
            <w:pPr>
              <w:widowControl w:val="0"/>
              <w:tabs>
                <w:tab w:val="left" w:pos="410"/>
                <w:tab w:val="left" w:pos="561"/>
              </w:tabs>
              <w:rPr>
                <w:rFonts w:eastAsia="Calibri"/>
                <w:spacing w:val="-2"/>
                <w:sz w:val="24"/>
                <w:szCs w:val="24"/>
              </w:rPr>
            </w:pPr>
          </w:p>
          <w:p w14:paraId="6A1E353B" w14:textId="77777777" w:rsidR="00E53476" w:rsidRPr="00102B16" w:rsidRDefault="00E53476" w:rsidP="005903DF">
            <w:pPr>
              <w:widowControl w:val="0"/>
              <w:tabs>
                <w:tab w:val="left" w:pos="410"/>
                <w:tab w:val="left" w:pos="561"/>
              </w:tabs>
              <w:rPr>
                <w:rFonts w:eastAsia="Calibri"/>
                <w:spacing w:val="-2"/>
                <w:sz w:val="24"/>
                <w:szCs w:val="24"/>
              </w:rPr>
            </w:pPr>
            <w:proofErr w:type="spellStart"/>
            <w:r w:rsidRPr="00102B16">
              <w:rPr>
                <w:rFonts w:eastAsia="Calibri"/>
                <w:spacing w:val="-2"/>
                <w:sz w:val="24"/>
                <w:szCs w:val="24"/>
              </w:rPr>
              <w:t>пл</w:t>
            </w:r>
            <w:proofErr w:type="spellEnd"/>
            <w:r w:rsidRPr="00102B16">
              <w:rPr>
                <w:rFonts w:eastAsia="Calibri"/>
                <w:spacing w:val="-2"/>
                <w:sz w:val="24"/>
                <w:szCs w:val="24"/>
              </w:rPr>
              <w:t>. Лесі Українки, 1, м. Київ (</w:t>
            </w:r>
            <w:r w:rsidRPr="00102B16">
              <w:rPr>
                <w:rFonts w:eastAsia="Calibri"/>
                <w:sz w:val="24"/>
                <w:szCs w:val="24"/>
              </w:rPr>
              <w:t>проведення співбесіди за фізичної присутності кандидатів</w:t>
            </w:r>
            <w:r w:rsidRPr="00102B16">
              <w:rPr>
                <w:rFonts w:eastAsia="Calibri"/>
                <w:spacing w:val="-2"/>
                <w:sz w:val="24"/>
                <w:szCs w:val="24"/>
              </w:rPr>
              <w:t>)</w:t>
            </w:r>
          </w:p>
        </w:tc>
      </w:tr>
      <w:tr w:rsidR="00E53476" w:rsidRPr="00102B16" w14:paraId="41E03C05" w14:textId="77777777" w:rsidTr="005903DF">
        <w:trPr>
          <w:cantSplit/>
        </w:trPr>
        <w:tc>
          <w:tcPr>
            <w:tcW w:w="1238" w:type="pct"/>
            <w:gridSpan w:val="2"/>
            <w:tcBorders>
              <w:top w:val="single" w:sz="4" w:space="0" w:color="auto"/>
              <w:left w:val="single" w:sz="4" w:space="0" w:color="auto"/>
              <w:right w:val="single" w:sz="4" w:space="0" w:color="auto"/>
            </w:tcBorders>
            <w:hideMark/>
          </w:tcPr>
          <w:p w14:paraId="54847430" w14:textId="77777777" w:rsidR="00E53476" w:rsidRPr="00102B16" w:rsidRDefault="00E53476" w:rsidP="005903DF">
            <w:pPr>
              <w:widowControl w:val="0"/>
              <w:rPr>
                <w:sz w:val="24"/>
                <w:szCs w:val="24"/>
                <w:lang w:eastAsia="uk-UA"/>
              </w:rPr>
            </w:pPr>
            <w:r w:rsidRPr="00102B16">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762" w:type="pct"/>
            <w:tcBorders>
              <w:top w:val="single" w:sz="4" w:space="0" w:color="auto"/>
              <w:left w:val="single" w:sz="4" w:space="0" w:color="auto"/>
              <w:right w:val="single" w:sz="4" w:space="0" w:color="auto"/>
            </w:tcBorders>
            <w:hideMark/>
          </w:tcPr>
          <w:p w14:paraId="786A2BAD" w14:textId="77777777" w:rsidR="00E53476" w:rsidRPr="00102B16" w:rsidRDefault="00E53476" w:rsidP="005903DF">
            <w:pPr>
              <w:widowControl w:val="0"/>
              <w:shd w:val="clear" w:color="auto" w:fill="FFFFFF"/>
              <w:autoSpaceDE w:val="0"/>
              <w:autoSpaceDN w:val="0"/>
              <w:adjustRightInd w:val="0"/>
              <w:rPr>
                <w:sz w:val="24"/>
                <w:szCs w:val="24"/>
                <w:lang w:eastAsia="uk-UA"/>
              </w:rPr>
            </w:pPr>
            <w:r w:rsidRPr="00102B16">
              <w:rPr>
                <w:sz w:val="24"/>
                <w:szCs w:val="24"/>
                <w:lang w:eastAsia="uk-UA"/>
              </w:rPr>
              <w:t>Сльозко</w:t>
            </w:r>
            <w:r w:rsidRPr="00102B16">
              <w:rPr>
                <w:rFonts w:eastAsia="Calibri"/>
                <w:sz w:val="24"/>
                <w:szCs w:val="24"/>
              </w:rPr>
              <w:t xml:space="preserve"> Олена Анатоліївна, </w:t>
            </w:r>
            <w:r w:rsidRPr="00102B16">
              <w:rPr>
                <w:rFonts w:eastAsia="Calibri"/>
                <w:sz w:val="24"/>
                <w:szCs w:val="24"/>
              </w:rPr>
              <w:br/>
            </w:r>
            <w:proofErr w:type="spellStart"/>
            <w:r w:rsidRPr="00102B16">
              <w:rPr>
                <w:rFonts w:eastAsia="Calibri"/>
                <w:sz w:val="24"/>
                <w:szCs w:val="24"/>
              </w:rPr>
              <w:t>тел</w:t>
            </w:r>
            <w:proofErr w:type="spellEnd"/>
            <w:r w:rsidRPr="00102B16">
              <w:rPr>
                <w:sz w:val="24"/>
                <w:szCs w:val="24"/>
                <w:lang w:eastAsia="uk-UA"/>
              </w:rPr>
              <w:t>. (044) 256-81-19,</w:t>
            </w:r>
          </w:p>
          <w:p w14:paraId="1C1A8EAD" w14:textId="77777777" w:rsidR="00E53476" w:rsidRPr="00102B16" w:rsidRDefault="00E53476" w:rsidP="005903DF">
            <w:pPr>
              <w:widowControl w:val="0"/>
              <w:shd w:val="clear" w:color="auto" w:fill="FFFFFF"/>
              <w:autoSpaceDE w:val="0"/>
              <w:autoSpaceDN w:val="0"/>
              <w:adjustRightInd w:val="0"/>
              <w:rPr>
                <w:rFonts w:eastAsia="Calibri"/>
                <w:sz w:val="24"/>
                <w:szCs w:val="24"/>
              </w:rPr>
            </w:pPr>
            <w:r w:rsidRPr="00102B16">
              <w:rPr>
                <w:sz w:val="24"/>
                <w:szCs w:val="24"/>
                <w:lang w:eastAsia="uk-UA"/>
              </w:rPr>
              <w:t>SlozkoOA@cvk.gov.ua</w:t>
            </w:r>
          </w:p>
        </w:tc>
      </w:tr>
      <w:tr w:rsidR="00E53476" w:rsidRPr="00102B16" w14:paraId="7ACEEABB" w14:textId="77777777" w:rsidTr="005903DF">
        <w:tc>
          <w:tcPr>
            <w:tcW w:w="5000" w:type="pct"/>
            <w:gridSpan w:val="3"/>
            <w:tcBorders>
              <w:top w:val="single" w:sz="4" w:space="0" w:color="auto"/>
              <w:left w:val="single" w:sz="4" w:space="0" w:color="auto"/>
              <w:bottom w:val="single" w:sz="4" w:space="0" w:color="auto"/>
              <w:right w:val="single" w:sz="4" w:space="0" w:color="auto"/>
            </w:tcBorders>
            <w:hideMark/>
          </w:tcPr>
          <w:p w14:paraId="526B55FF" w14:textId="77777777" w:rsidR="00E53476" w:rsidRPr="00102B16" w:rsidRDefault="00E53476" w:rsidP="005903DF">
            <w:pPr>
              <w:widowControl w:val="0"/>
              <w:jc w:val="center"/>
              <w:rPr>
                <w:sz w:val="24"/>
                <w:szCs w:val="24"/>
                <w:lang w:eastAsia="uk-UA"/>
              </w:rPr>
            </w:pPr>
            <w:r w:rsidRPr="00102B16">
              <w:rPr>
                <w:sz w:val="24"/>
                <w:szCs w:val="24"/>
                <w:lang w:eastAsia="uk-UA"/>
              </w:rPr>
              <w:t>Кваліфікаційні вимоги</w:t>
            </w:r>
          </w:p>
        </w:tc>
      </w:tr>
      <w:tr w:rsidR="00E53476" w:rsidRPr="00102B16" w14:paraId="2E26B1F6"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6F0FF2A1" w14:textId="77777777" w:rsidR="00E53476" w:rsidRPr="00102B16" w:rsidRDefault="00E53476" w:rsidP="005903DF">
            <w:pPr>
              <w:widowControl w:val="0"/>
              <w:jc w:val="center"/>
              <w:rPr>
                <w:sz w:val="24"/>
                <w:szCs w:val="24"/>
                <w:lang w:eastAsia="uk-UA"/>
              </w:rPr>
            </w:pPr>
            <w:r w:rsidRPr="00102B16">
              <w:rPr>
                <w:sz w:val="24"/>
                <w:szCs w:val="24"/>
                <w:lang w:eastAsia="uk-UA"/>
              </w:rPr>
              <w:t>1</w:t>
            </w:r>
          </w:p>
        </w:tc>
        <w:tc>
          <w:tcPr>
            <w:tcW w:w="1123" w:type="pct"/>
            <w:tcBorders>
              <w:top w:val="single" w:sz="4" w:space="0" w:color="auto"/>
              <w:left w:val="single" w:sz="4" w:space="0" w:color="auto"/>
              <w:bottom w:val="single" w:sz="4" w:space="0" w:color="auto"/>
              <w:right w:val="single" w:sz="4" w:space="0" w:color="auto"/>
            </w:tcBorders>
            <w:hideMark/>
          </w:tcPr>
          <w:p w14:paraId="51DBFD81" w14:textId="77777777" w:rsidR="00E53476" w:rsidRPr="00102B16" w:rsidRDefault="00E53476" w:rsidP="005903DF">
            <w:pPr>
              <w:widowControl w:val="0"/>
              <w:rPr>
                <w:sz w:val="24"/>
                <w:szCs w:val="24"/>
                <w:lang w:eastAsia="uk-UA"/>
              </w:rPr>
            </w:pPr>
            <w:r w:rsidRPr="00102B16">
              <w:rPr>
                <w:sz w:val="24"/>
                <w:szCs w:val="24"/>
                <w:lang w:eastAsia="uk-UA"/>
              </w:rPr>
              <w:t>Освіта</w:t>
            </w:r>
          </w:p>
        </w:tc>
        <w:tc>
          <w:tcPr>
            <w:tcW w:w="3762" w:type="pct"/>
            <w:shd w:val="clear" w:color="auto" w:fill="auto"/>
            <w:hideMark/>
          </w:tcPr>
          <w:p w14:paraId="7F9910CE" w14:textId="77777777" w:rsidR="00E53476" w:rsidRPr="00102B16" w:rsidRDefault="00E53476" w:rsidP="005903DF">
            <w:pPr>
              <w:widowControl w:val="0"/>
              <w:shd w:val="clear" w:color="auto" w:fill="FFFFFF"/>
              <w:rPr>
                <w:sz w:val="24"/>
                <w:szCs w:val="24"/>
                <w:lang w:eastAsia="uk-UA"/>
              </w:rPr>
            </w:pPr>
            <w:r w:rsidRPr="00102B16">
              <w:rPr>
                <w:sz w:val="24"/>
                <w:szCs w:val="24"/>
              </w:rPr>
              <w:t xml:space="preserve">ступінь вищої освіти не нижче магістра </w:t>
            </w:r>
            <w:r w:rsidRPr="00102B16">
              <w:rPr>
                <w:sz w:val="24"/>
                <w:szCs w:val="24"/>
                <w:lang w:eastAsia="uk-UA"/>
              </w:rPr>
              <w:t xml:space="preserve">за </w:t>
            </w:r>
            <w:proofErr w:type="spellStart"/>
            <w:r w:rsidRPr="00102B16">
              <w:rPr>
                <w:sz w:val="24"/>
                <w:szCs w:val="24"/>
                <w:lang w:eastAsia="uk-UA"/>
              </w:rPr>
              <w:t>спеціальн</w:t>
            </w:r>
            <w:proofErr w:type="spellEnd"/>
            <w:r w:rsidRPr="00102B16">
              <w:rPr>
                <w:sz w:val="24"/>
                <w:szCs w:val="24"/>
                <w:lang w:val="ru-RU" w:eastAsia="uk-UA"/>
              </w:rPr>
              <w:t>остями</w:t>
            </w:r>
            <w:r w:rsidRPr="00102B16">
              <w:rPr>
                <w:sz w:val="24"/>
                <w:szCs w:val="24"/>
                <w:lang w:eastAsia="uk-UA"/>
              </w:rPr>
              <w:t>: "Фінанси, банківська справа та страхування"</w:t>
            </w:r>
            <w:r w:rsidRPr="00102B16">
              <w:rPr>
                <w:sz w:val="24"/>
                <w:szCs w:val="24"/>
                <w:lang w:val="ru-RU" w:eastAsia="uk-UA"/>
              </w:rPr>
              <w:t>, "Менеджмент"</w:t>
            </w:r>
          </w:p>
        </w:tc>
      </w:tr>
      <w:tr w:rsidR="00E53476" w:rsidRPr="00102B16" w14:paraId="3DAFABA9"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1D85FF6A" w14:textId="77777777" w:rsidR="00E53476" w:rsidRPr="00102B16" w:rsidRDefault="00E53476" w:rsidP="005903DF">
            <w:pPr>
              <w:widowControl w:val="0"/>
              <w:jc w:val="center"/>
              <w:rPr>
                <w:sz w:val="24"/>
                <w:szCs w:val="24"/>
                <w:lang w:eastAsia="uk-UA"/>
              </w:rPr>
            </w:pPr>
            <w:r w:rsidRPr="00102B16">
              <w:rPr>
                <w:sz w:val="24"/>
                <w:szCs w:val="24"/>
                <w:lang w:eastAsia="uk-UA"/>
              </w:rPr>
              <w:t>2</w:t>
            </w:r>
          </w:p>
        </w:tc>
        <w:tc>
          <w:tcPr>
            <w:tcW w:w="1123" w:type="pct"/>
            <w:tcBorders>
              <w:top w:val="single" w:sz="4" w:space="0" w:color="auto"/>
              <w:left w:val="single" w:sz="4" w:space="0" w:color="auto"/>
              <w:bottom w:val="single" w:sz="4" w:space="0" w:color="auto"/>
              <w:right w:val="single" w:sz="4" w:space="0" w:color="auto"/>
            </w:tcBorders>
            <w:hideMark/>
          </w:tcPr>
          <w:p w14:paraId="38A43F34" w14:textId="77777777" w:rsidR="00E53476" w:rsidRPr="00102B16" w:rsidRDefault="00E53476" w:rsidP="005903DF">
            <w:pPr>
              <w:widowControl w:val="0"/>
              <w:rPr>
                <w:sz w:val="24"/>
                <w:szCs w:val="24"/>
                <w:lang w:eastAsia="uk-UA"/>
              </w:rPr>
            </w:pPr>
            <w:r w:rsidRPr="00102B16">
              <w:rPr>
                <w:sz w:val="24"/>
                <w:szCs w:val="24"/>
                <w:lang w:eastAsia="uk-UA"/>
              </w:rPr>
              <w:t>Досвід роботи</w:t>
            </w:r>
          </w:p>
        </w:tc>
        <w:tc>
          <w:tcPr>
            <w:tcW w:w="3762" w:type="pct"/>
            <w:shd w:val="clear" w:color="auto" w:fill="auto"/>
            <w:hideMark/>
          </w:tcPr>
          <w:p w14:paraId="1019827D" w14:textId="77777777" w:rsidR="00E53476" w:rsidRPr="00102B16" w:rsidRDefault="00E53476" w:rsidP="005903DF">
            <w:pPr>
              <w:widowControl w:val="0"/>
              <w:shd w:val="clear" w:color="auto" w:fill="FFFFFF"/>
              <w:rPr>
                <w:sz w:val="24"/>
                <w:szCs w:val="24"/>
                <w:lang w:eastAsia="uk-UA"/>
              </w:rPr>
            </w:pPr>
            <w:r w:rsidRPr="00102B16">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E53476" w:rsidRPr="00102B16" w14:paraId="74CFA5AC"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1759395B" w14:textId="77777777" w:rsidR="00E53476" w:rsidRPr="00102B16" w:rsidRDefault="00E53476" w:rsidP="005903DF">
            <w:pPr>
              <w:widowControl w:val="0"/>
              <w:jc w:val="center"/>
              <w:rPr>
                <w:sz w:val="24"/>
                <w:szCs w:val="24"/>
                <w:lang w:eastAsia="uk-UA"/>
              </w:rPr>
            </w:pPr>
            <w:r w:rsidRPr="00102B16">
              <w:rPr>
                <w:sz w:val="24"/>
                <w:szCs w:val="24"/>
                <w:lang w:eastAsia="uk-UA"/>
              </w:rPr>
              <w:t>3</w:t>
            </w:r>
          </w:p>
        </w:tc>
        <w:tc>
          <w:tcPr>
            <w:tcW w:w="1123" w:type="pct"/>
            <w:tcBorders>
              <w:top w:val="single" w:sz="4" w:space="0" w:color="auto"/>
              <w:left w:val="single" w:sz="4" w:space="0" w:color="auto"/>
              <w:bottom w:val="single" w:sz="4" w:space="0" w:color="auto"/>
              <w:right w:val="single" w:sz="4" w:space="0" w:color="auto"/>
            </w:tcBorders>
            <w:hideMark/>
          </w:tcPr>
          <w:p w14:paraId="54FA0C0F" w14:textId="77777777" w:rsidR="00E53476" w:rsidRPr="00102B16" w:rsidRDefault="00E53476" w:rsidP="005903DF">
            <w:pPr>
              <w:widowControl w:val="0"/>
              <w:rPr>
                <w:sz w:val="24"/>
                <w:szCs w:val="24"/>
                <w:lang w:eastAsia="uk-UA"/>
              </w:rPr>
            </w:pPr>
            <w:r w:rsidRPr="00102B16">
              <w:rPr>
                <w:sz w:val="24"/>
                <w:szCs w:val="24"/>
                <w:lang w:eastAsia="uk-UA"/>
              </w:rPr>
              <w:t>Володіння державною мовою</w:t>
            </w:r>
          </w:p>
        </w:tc>
        <w:tc>
          <w:tcPr>
            <w:tcW w:w="3762" w:type="pct"/>
            <w:tcBorders>
              <w:top w:val="single" w:sz="4" w:space="0" w:color="auto"/>
              <w:left w:val="single" w:sz="4" w:space="0" w:color="auto"/>
              <w:bottom w:val="single" w:sz="4" w:space="0" w:color="auto"/>
              <w:right w:val="single" w:sz="4" w:space="0" w:color="auto"/>
            </w:tcBorders>
            <w:hideMark/>
          </w:tcPr>
          <w:p w14:paraId="17AD778A" w14:textId="77777777" w:rsidR="00E53476" w:rsidRPr="00102B16" w:rsidRDefault="00E53476" w:rsidP="005903DF">
            <w:pPr>
              <w:widowControl w:val="0"/>
              <w:shd w:val="clear" w:color="auto" w:fill="FFFFFF"/>
              <w:rPr>
                <w:sz w:val="24"/>
                <w:szCs w:val="24"/>
                <w:lang w:eastAsia="uk-UA"/>
              </w:rPr>
            </w:pPr>
            <w:r w:rsidRPr="00102B16">
              <w:rPr>
                <w:sz w:val="24"/>
                <w:szCs w:val="24"/>
              </w:rPr>
              <w:t>вільне</w:t>
            </w:r>
            <w:r w:rsidRPr="00102B16">
              <w:rPr>
                <w:sz w:val="24"/>
                <w:szCs w:val="24"/>
                <w:lang w:eastAsia="uk-UA"/>
              </w:rPr>
              <w:t xml:space="preserve"> володіння державною мовою</w:t>
            </w:r>
          </w:p>
        </w:tc>
      </w:tr>
      <w:tr w:rsidR="00E53476" w:rsidRPr="00102B16" w14:paraId="5721BC34" w14:textId="77777777" w:rsidTr="005903DF">
        <w:tc>
          <w:tcPr>
            <w:tcW w:w="5000" w:type="pct"/>
            <w:gridSpan w:val="3"/>
            <w:tcBorders>
              <w:top w:val="single" w:sz="4" w:space="0" w:color="auto"/>
              <w:left w:val="single" w:sz="4" w:space="0" w:color="auto"/>
              <w:bottom w:val="single" w:sz="4" w:space="0" w:color="auto"/>
              <w:right w:val="single" w:sz="4" w:space="0" w:color="auto"/>
            </w:tcBorders>
          </w:tcPr>
          <w:p w14:paraId="5D13AEB2" w14:textId="77777777" w:rsidR="00E53476" w:rsidRPr="00102B16" w:rsidRDefault="00E53476" w:rsidP="005903DF">
            <w:pPr>
              <w:widowControl w:val="0"/>
              <w:shd w:val="clear" w:color="auto" w:fill="FFFFFF"/>
              <w:autoSpaceDE w:val="0"/>
              <w:autoSpaceDN w:val="0"/>
              <w:adjustRightInd w:val="0"/>
              <w:ind w:left="57"/>
              <w:jc w:val="center"/>
              <w:rPr>
                <w:sz w:val="24"/>
                <w:szCs w:val="24"/>
                <w:lang w:eastAsia="uk-UA"/>
              </w:rPr>
            </w:pPr>
            <w:r w:rsidRPr="00102B16">
              <w:rPr>
                <w:sz w:val="24"/>
                <w:szCs w:val="24"/>
                <w:lang w:eastAsia="uk-UA"/>
              </w:rPr>
              <w:t>Вимоги до компетентності</w:t>
            </w:r>
          </w:p>
        </w:tc>
      </w:tr>
      <w:tr w:rsidR="00E53476" w:rsidRPr="00102B16" w14:paraId="423C714F"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443DF30D" w14:textId="77777777" w:rsidR="00E53476" w:rsidRPr="00102B16" w:rsidRDefault="00E53476" w:rsidP="005903DF">
            <w:pPr>
              <w:widowControl w:val="0"/>
              <w:jc w:val="center"/>
              <w:rPr>
                <w:sz w:val="24"/>
                <w:szCs w:val="24"/>
                <w:lang w:eastAsia="uk-UA"/>
              </w:rPr>
            </w:pPr>
            <w:r w:rsidRPr="00102B16">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17A22399" w14:textId="77777777" w:rsidR="00E53476" w:rsidRPr="00102B16" w:rsidRDefault="00E53476" w:rsidP="005903DF">
            <w:pPr>
              <w:widowControl w:val="0"/>
              <w:jc w:val="center"/>
              <w:rPr>
                <w:sz w:val="24"/>
                <w:szCs w:val="24"/>
                <w:lang w:eastAsia="uk-UA"/>
              </w:rPr>
            </w:pPr>
            <w:r w:rsidRPr="00102B16">
              <w:rPr>
                <w:sz w:val="24"/>
                <w:szCs w:val="24"/>
                <w:lang w:eastAsia="uk-UA"/>
              </w:rPr>
              <w:t>Компоненти вимоги</w:t>
            </w:r>
          </w:p>
        </w:tc>
      </w:tr>
      <w:tr w:rsidR="00E53476" w:rsidRPr="00102B16" w14:paraId="2632AAE0"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23D3BD8A" w14:textId="77777777" w:rsidR="00E53476" w:rsidRPr="00102B16" w:rsidRDefault="00E53476" w:rsidP="005903DF">
            <w:pPr>
              <w:widowControl w:val="0"/>
              <w:jc w:val="center"/>
              <w:rPr>
                <w:sz w:val="24"/>
                <w:szCs w:val="24"/>
                <w:lang w:eastAsia="uk-UA"/>
              </w:rPr>
            </w:pPr>
            <w:r w:rsidRPr="00102B16">
              <w:rPr>
                <w:sz w:val="24"/>
                <w:szCs w:val="24"/>
                <w:lang w:eastAsia="uk-UA"/>
              </w:rPr>
              <w:t>1</w:t>
            </w:r>
          </w:p>
        </w:tc>
        <w:tc>
          <w:tcPr>
            <w:tcW w:w="1123" w:type="pct"/>
            <w:hideMark/>
          </w:tcPr>
          <w:p w14:paraId="0D1B28CF" w14:textId="77777777" w:rsidR="00E53476" w:rsidRPr="00102B16" w:rsidRDefault="00E53476" w:rsidP="005903DF">
            <w:pPr>
              <w:widowControl w:val="0"/>
              <w:pBdr>
                <w:top w:val="nil"/>
                <w:left w:val="nil"/>
                <w:bottom w:val="nil"/>
                <w:right w:val="nil"/>
                <w:between w:val="nil"/>
              </w:pBdr>
              <w:shd w:val="clear" w:color="auto" w:fill="FFFFFF"/>
              <w:rPr>
                <w:sz w:val="24"/>
                <w:szCs w:val="24"/>
              </w:rPr>
            </w:pPr>
            <w:r w:rsidRPr="00102B16">
              <w:rPr>
                <w:sz w:val="24"/>
                <w:szCs w:val="24"/>
              </w:rPr>
              <w:t>Прийняття ефективних рішень</w:t>
            </w:r>
          </w:p>
        </w:tc>
        <w:tc>
          <w:tcPr>
            <w:tcW w:w="3762" w:type="pct"/>
            <w:hideMark/>
          </w:tcPr>
          <w:p w14:paraId="65F94039" w14:textId="77777777" w:rsidR="00E53476" w:rsidRPr="00102B16" w:rsidRDefault="00E53476" w:rsidP="005903DF">
            <w:pPr>
              <w:widowControl w:val="0"/>
              <w:pBdr>
                <w:top w:val="nil"/>
                <w:left w:val="nil"/>
                <w:bottom w:val="nil"/>
                <w:right w:val="nil"/>
                <w:between w:val="nil"/>
              </w:pBdr>
              <w:shd w:val="clear" w:color="auto" w:fill="FFFFFF"/>
              <w:tabs>
                <w:tab w:val="left" w:pos="269"/>
              </w:tabs>
              <w:rPr>
                <w:sz w:val="24"/>
                <w:szCs w:val="24"/>
              </w:rPr>
            </w:pPr>
            <w:r w:rsidRPr="00102B16">
              <w:rPr>
                <w:sz w:val="24"/>
                <w:szCs w:val="24"/>
              </w:rPr>
              <w:t>здатність приймати вчасні та виважені рішення;</w:t>
            </w:r>
          </w:p>
          <w:p w14:paraId="2621BF4C" w14:textId="77777777" w:rsidR="00E53476" w:rsidRPr="00102B16" w:rsidRDefault="00E53476" w:rsidP="005903DF">
            <w:pPr>
              <w:widowControl w:val="0"/>
              <w:pBdr>
                <w:top w:val="nil"/>
                <w:left w:val="nil"/>
                <w:bottom w:val="nil"/>
                <w:right w:val="nil"/>
                <w:between w:val="nil"/>
              </w:pBdr>
              <w:shd w:val="clear" w:color="auto" w:fill="FFFFFF"/>
              <w:tabs>
                <w:tab w:val="left" w:pos="271"/>
              </w:tabs>
              <w:rPr>
                <w:sz w:val="24"/>
                <w:szCs w:val="24"/>
              </w:rPr>
            </w:pPr>
            <w:r w:rsidRPr="00102B16">
              <w:rPr>
                <w:sz w:val="24"/>
                <w:szCs w:val="24"/>
              </w:rPr>
              <w:t>аналіз альтернатив;</w:t>
            </w:r>
          </w:p>
          <w:p w14:paraId="77B4925C" w14:textId="77777777" w:rsidR="00E53476" w:rsidRPr="00102B16" w:rsidRDefault="00E53476" w:rsidP="005903DF">
            <w:pPr>
              <w:widowControl w:val="0"/>
              <w:pBdr>
                <w:top w:val="nil"/>
                <w:left w:val="nil"/>
                <w:bottom w:val="nil"/>
                <w:right w:val="nil"/>
                <w:between w:val="nil"/>
              </w:pBdr>
              <w:shd w:val="clear" w:color="auto" w:fill="FFFFFF"/>
              <w:tabs>
                <w:tab w:val="left" w:pos="271"/>
              </w:tabs>
              <w:rPr>
                <w:sz w:val="24"/>
                <w:szCs w:val="24"/>
              </w:rPr>
            </w:pPr>
            <w:r w:rsidRPr="00102B16">
              <w:rPr>
                <w:sz w:val="24"/>
                <w:szCs w:val="24"/>
              </w:rPr>
              <w:t>спроможність іти на виважений ризик;</w:t>
            </w:r>
          </w:p>
          <w:p w14:paraId="655FC5C3" w14:textId="77777777" w:rsidR="00E53476" w:rsidRPr="00102B16" w:rsidRDefault="00E53476" w:rsidP="005903DF">
            <w:pPr>
              <w:widowControl w:val="0"/>
              <w:pBdr>
                <w:top w:val="nil"/>
                <w:left w:val="nil"/>
                <w:bottom w:val="nil"/>
                <w:right w:val="nil"/>
                <w:between w:val="nil"/>
              </w:pBdr>
              <w:shd w:val="clear" w:color="auto" w:fill="FFFFFF"/>
              <w:tabs>
                <w:tab w:val="left" w:pos="265"/>
              </w:tabs>
              <w:rPr>
                <w:sz w:val="24"/>
                <w:szCs w:val="24"/>
              </w:rPr>
            </w:pPr>
            <w:r w:rsidRPr="00102B16">
              <w:rPr>
                <w:sz w:val="24"/>
                <w:szCs w:val="24"/>
              </w:rPr>
              <w:t>автономність та ініціативність щодо пропозицій і рішень</w:t>
            </w:r>
          </w:p>
        </w:tc>
      </w:tr>
      <w:tr w:rsidR="00E53476" w:rsidRPr="00102B16" w14:paraId="5726DB42"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00D20F79" w14:textId="77777777" w:rsidR="00E53476" w:rsidRPr="00102B16" w:rsidRDefault="00E53476" w:rsidP="005903DF">
            <w:pPr>
              <w:widowControl w:val="0"/>
              <w:jc w:val="center"/>
              <w:rPr>
                <w:sz w:val="24"/>
                <w:szCs w:val="24"/>
                <w:lang w:eastAsia="uk-UA"/>
              </w:rPr>
            </w:pPr>
            <w:r w:rsidRPr="00102B16">
              <w:rPr>
                <w:sz w:val="24"/>
                <w:szCs w:val="24"/>
                <w:lang w:eastAsia="uk-UA"/>
              </w:rPr>
              <w:t>2</w:t>
            </w:r>
          </w:p>
        </w:tc>
        <w:tc>
          <w:tcPr>
            <w:tcW w:w="1123" w:type="pct"/>
            <w:hideMark/>
          </w:tcPr>
          <w:p w14:paraId="15A83BFF" w14:textId="77777777" w:rsidR="00E53476" w:rsidRPr="00102B16" w:rsidRDefault="00E53476" w:rsidP="005903DF">
            <w:pPr>
              <w:widowControl w:val="0"/>
              <w:shd w:val="clear" w:color="auto" w:fill="FFFFFF"/>
              <w:rPr>
                <w:sz w:val="24"/>
                <w:szCs w:val="24"/>
              </w:rPr>
            </w:pPr>
            <w:r w:rsidRPr="00102B16">
              <w:rPr>
                <w:sz w:val="24"/>
                <w:szCs w:val="24"/>
              </w:rPr>
              <w:t>Управління організацією роботи</w:t>
            </w:r>
          </w:p>
        </w:tc>
        <w:tc>
          <w:tcPr>
            <w:tcW w:w="3762" w:type="pct"/>
          </w:tcPr>
          <w:p w14:paraId="72127176" w14:textId="77777777" w:rsidR="00E53476" w:rsidRPr="00102B16" w:rsidRDefault="00E53476" w:rsidP="005903DF">
            <w:pPr>
              <w:widowControl w:val="0"/>
              <w:pBdr>
                <w:top w:val="nil"/>
                <w:left w:val="nil"/>
                <w:bottom w:val="nil"/>
                <w:right w:val="nil"/>
                <w:between w:val="nil"/>
              </w:pBdr>
              <w:shd w:val="clear" w:color="auto" w:fill="FFFFFF"/>
              <w:rPr>
                <w:sz w:val="24"/>
                <w:szCs w:val="24"/>
              </w:rPr>
            </w:pPr>
            <w:r w:rsidRPr="00102B16">
              <w:rPr>
                <w:sz w:val="24"/>
                <w:szCs w:val="24"/>
              </w:rPr>
              <w:t>чітке бачення цілі;</w:t>
            </w:r>
          </w:p>
          <w:p w14:paraId="4897C0AD" w14:textId="77777777" w:rsidR="00E53476" w:rsidRPr="00102B16" w:rsidRDefault="00E53476" w:rsidP="005903DF">
            <w:pPr>
              <w:widowControl w:val="0"/>
              <w:pBdr>
                <w:top w:val="nil"/>
                <w:left w:val="nil"/>
                <w:bottom w:val="nil"/>
                <w:right w:val="nil"/>
                <w:between w:val="nil"/>
              </w:pBdr>
              <w:shd w:val="clear" w:color="auto" w:fill="FFFFFF"/>
              <w:rPr>
                <w:sz w:val="24"/>
                <w:szCs w:val="24"/>
              </w:rPr>
            </w:pPr>
            <w:r w:rsidRPr="00102B16">
              <w:rPr>
                <w:sz w:val="24"/>
                <w:szCs w:val="24"/>
              </w:rPr>
              <w:t>ефективне управління ресурсами;</w:t>
            </w:r>
          </w:p>
          <w:p w14:paraId="00C79860" w14:textId="77777777" w:rsidR="00E53476" w:rsidRPr="00102B16" w:rsidRDefault="00E53476" w:rsidP="005903DF">
            <w:pPr>
              <w:widowControl w:val="0"/>
              <w:pBdr>
                <w:top w:val="nil"/>
                <w:left w:val="nil"/>
                <w:bottom w:val="nil"/>
                <w:right w:val="nil"/>
                <w:between w:val="nil"/>
              </w:pBdr>
              <w:shd w:val="clear" w:color="auto" w:fill="FFFFFF"/>
              <w:rPr>
                <w:sz w:val="24"/>
                <w:szCs w:val="24"/>
              </w:rPr>
            </w:pPr>
            <w:r w:rsidRPr="00102B16">
              <w:rPr>
                <w:sz w:val="24"/>
                <w:szCs w:val="24"/>
              </w:rPr>
              <w:t>чітке планування реалізації;</w:t>
            </w:r>
          </w:p>
          <w:p w14:paraId="042D4118" w14:textId="77777777" w:rsidR="00E53476" w:rsidRPr="00102B16" w:rsidRDefault="00E53476" w:rsidP="005903DF">
            <w:pPr>
              <w:widowControl w:val="0"/>
              <w:shd w:val="clear" w:color="auto" w:fill="FFFFFF"/>
              <w:tabs>
                <w:tab w:val="left" w:pos="326"/>
              </w:tabs>
              <w:autoSpaceDE w:val="0"/>
              <w:autoSpaceDN w:val="0"/>
              <w:adjustRightInd w:val="0"/>
              <w:rPr>
                <w:sz w:val="24"/>
                <w:szCs w:val="24"/>
              </w:rPr>
            </w:pPr>
            <w:r w:rsidRPr="00102B16">
              <w:rPr>
                <w:sz w:val="24"/>
                <w:szCs w:val="24"/>
              </w:rPr>
              <w:t>ефективне формування та управління процесами</w:t>
            </w:r>
          </w:p>
        </w:tc>
      </w:tr>
      <w:tr w:rsidR="00E53476" w:rsidRPr="00102B16" w14:paraId="64DBCEA9" w14:textId="77777777" w:rsidTr="005903DF">
        <w:tc>
          <w:tcPr>
            <w:tcW w:w="115" w:type="pct"/>
            <w:tcBorders>
              <w:top w:val="single" w:sz="4" w:space="0" w:color="auto"/>
              <w:left w:val="single" w:sz="4" w:space="0" w:color="auto"/>
              <w:bottom w:val="single" w:sz="4" w:space="0" w:color="auto"/>
              <w:right w:val="single" w:sz="4" w:space="0" w:color="auto"/>
            </w:tcBorders>
            <w:hideMark/>
          </w:tcPr>
          <w:p w14:paraId="08B65864" w14:textId="77777777" w:rsidR="00E53476" w:rsidRPr="00102B16" w:rsidRDefault="00E53476" w:rsidP="005903DF">
            <w:pPr>
              <w:widowControl w:val="0"/>
              <w:jc w:val="center"/>
              <w:rPr>
                <w:sz w:val="24"/>
                <w:szCs w:val="24"/>
                <w:lang w:eastAsia="uk-UA"/>
              </w:rPr>
            </w:pPr>
            <w:r w:rsidRPr="00102B16">
              <w:rPr>
                <w:sz w:val="24"/>
                <w:szCs w:val="24"/>
                <w:lang w:eastAsia="uk-UA"/>
              </w:rPr>
              <w:lastRenderedPageBreak/>
              <w:t>3</w:t>
            </w:r>
          </w:p>
        </w:tc>
        <w:tc>
          <w:tcPr>
            <w:tcW w:w="1123" w:type="pct"/>
            <w:tcBorders>
              <w:top w:val="single" w:sz="4" w:space="0" w:color="auto"/>
              <w:left w:val="single" w:sz="4" w:space="0" w:color="auto"/>
              <w:bottom w:val="single" w:sz="4" w:space="0" w:color="auto"/>
              <w:right w:val="single" w:sz="4" w:space="0" w:color="auto"/>
            </w:tcBorders>
            <w:hideMark/>
          </w:tcPr>
          <w:p w14:paraId="5669ADA6" w14:textId="77777777" w:rsidR="00E53476" w:rsidRPr="00102B16" w:rsidRDefault="00E53476" w:rsidP="005903DF">
            <w:pPr>
              <w:widowControl w:val="0"/>
              <w:spacing w:after="100" w:line="276" w:lineRule="auto"/>
              <w:rPr>
                <w:sz w:val="24"/>
                <w:szCs w:val="24"/>
              </w:rPr>
            </w:pPr>
            <w:r w:rsidRPr="00102B16">
              <w:rPr>
                <w:sz w:val="24"/>
                <w:szCs w:val="24"/>
              </w:rPr>
              <w:t>Відповідальність</w:t>
            </w:r>
          </w:p>
        </w:tc>
        <w:tc>
          <w:tcPr>
            <w:tcW w:w="3762" w:type="pct"/>
            <w:tcBorders>
              <w:top w:val="single" w:sz="4" w:space="0" w:color="auto"/>
              <w:left w:val="single" w:sz="4" w:space="0" w:color="auto"/>
              <w:bottom w:val="single" w:sz="4" w:space="0" w:color="auto"/>
              <w:right w:val="single" w:sz="4" w:space="0" w:color="auto"/>
            </w:tcBorders>
          </w:tcPr>
          <w:p w14:paraId="2F37916C" w14:textId="77777777" w:rsidR="00E53476" w:rsidRPr="00102B16" w:rsidRDefault="00E53476" w:rsidP="005903DF">
            <w:pPr>
              <w:widowControl w:val="0"/>
              <w:ind w:right="272"/>
              <w:rPr>
                <w:sz w:val="24"/>
                <w:szCs w:val="24"/>
              </w:rPr>
            </w:pPr>
            <w:r w:rsidRPr="00102B16">
              <w:rPr>
                <w:sz w:val="24"/>
                <w:szCs w:val="24"/>
              </w:rPr>
              <w:t>усвідомлення важливості якісного виконання своїх посадових обов’язків з дотриманням строків та встановлених процедур;</w:t>
            </w:r>
          </w:p>
          <w:p w14:paraId="01D2A718" w14:textId="77777777" w:rsidR="00E53476" w:rsidRPr="00102B16" w:rsidRDefault="00E53476" w:rsidP="005903DF">
            <w:pPr>
              <w:widowControl w:val="0"/>
              <w:ind w:right="272"/>
              <w:rPr>
                <w:sz w:val="24"/>
                <w:szCs w:val="24"/>
              </w:rPr>
            </w:pPr>
            <w:r w:rsidRPr="00102B16">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960E271" w14:textId="77777777" w:rsidR="00E53476" w:rsidRPr="00102B16" w:rsidRDefault="00E53476" w:rsidP="005903DF">
            <w:pPr>
              <w:widowControl w:val="0"/>
              <w:ind w:right="272"/>
              <w:rPr>
                <w:sz w:val="24"/>
                <w:szCs w:val="24"/>
              </w:rPr>
            </w:pPr>
            <w:r w:rsidRPr="00102B16">
              <w:rPr>
                <w:sz w:val="24"/>
                <w:szCs w:val="24"/>
              </w:rPr>
              <w:t>здатність брати на себе зобов’язання, чітко їх дотримуватись і виконувати</w:t>
            </w:r>
          </w:p>
        </w:tc>
      </w:tr>
      <w:tr w:rsidR="00E53476" w:rsidRPr="00102B16" w14:paraId="4E4673B2" w14:textId="77777777" w:rsidTr="005903DF">
        <w:tc>
          <w:tcPr>
            <w:tcW w:w="5000" w:type="pct"/>
            <w:gridSpan w:val="3"/>
            <w:tcBorders>
              <w:top w:val="single" w:sz="4" w:space="0" w:color="auto"/>
              <w:left w:val="single" w:sz="4" w:space="0" w:color="auto"/>
              <w:bottom w:val="single" w:sz="4" w:space="0" w:color="auto"/>
              <w:right w:val="single" w:sz="4" w:space="0" w:color="auto"/>
            </w:tcBorders>
            <w:hideMark/>
          </w:tcPr>
          <w:p w14:paraId="5F941069" w14:textId="77777777" w:rsidR="00E53476" w:rsidRPr="00102B16" w:rsidRDefault="00E53476" w:rsidP="005903DF">
            <w:pPr>
              <w:widowControl w:val="0"/>
              <w:jc w:val="center"/>
              <w:rPr>
                <w:sz w:val="24"/>
                <w:szCs w:val="24"/>
                <w:lang w:eastAsia="uk-UA"/>
              </w:rPr>
            </w:pPr>
            <w:r w:rsidRPr="00102B16">
              <w:rPr>
                <w:sz w:val="24"/>
                <w:szCs w:val="24"/>
                <w:lang w:eastAsia="uk-UA"/>
              </w:rPr>
              <w:t>Професійні знання</w:t>
            </w:r>
          </w:p>
        </w:tc>
      </w:tr>
      <w:tr w:rsidR="00E53476" w:rsidRPr="00102B16" w14:paraId="177B6EA2" w14:textId="77777777" w:rsidTr="005903DF">
        <w:tc>
          <w:tcPr>
            <w:tcW w:w="1238" w:type="pct"/>
            <w:gridSpan w:val="2"/>
            <w:tcBorders>
              <w:top w:val="single" w:sz="4" w:space="0" w:color="auto"/>
              <w:left w:val="single" w:sz="4" w:space="0" w:color="auto"/>
              <w:bottom w:val="single" w:sz="4" w:space="0" w:color="auto"/>
              <w:right w:val="single" w:sz="4" w:space="0" w:color="auto"/>
            </w:tcBorders>
            <w:hideMark/>
          </w:tcPr>
          <w:p w14:paraId="7FD14E8C" w14:textId="77777777" w:rsidR="00E53476" w:rsidRPr="00102B16" w:rsidRDefault="00E53476" w:rsidP="005903DF">
            <w:pPr>
              <w:widowControl w:val="0"/>
              <w:jc w:val="center"/>
              <w:rPr>
                <w:sz w:val="24"/>
                <w:szCs w:val="24"/>
                <w:lang w:eastAsia="uk-UA"/>
              </w:rPr>
            </w:pPr>
            <w:r w:rsidRPr="00102B16">
              <w:rPr>
                <w:sz w:val="24"/>
                <w:szCs w:val="24"/>
                <w:lang w:eastAsia="uk-UA"/>
              </w:rPr>
              <w:t>Вимога</w:t>
            </w:r>
          </w:p>
        </w:tc>
        <w:tc>
          <w:tcPr>
            <w:tcW w:w="3762" w:type="pct"/>
            <w:tcBorders>
              <w:top w:val="single" w:sz="4" w:space="0" w:color="auto"/>
              <w:left w:val="single" w:sz="4" w:space="0" w:color="auto"/>
              <w:bottom w:val="single" w:sz="4" w:space="0" w:color="auto"/>
              <w:right w:val="single" w:sz="4" w:space="0" w:color="auto"/>
            </w:tcBorders>
            <w:hideMark/>
          </w:tcPr>
          <w:p w14:paraId="1BBF5DBA" w14:textId="77777777" w:rsidR="00E53476" w:rsidRPr="00102B16" w:rsidRDefault="00E53476" w:rsidP="005903DF">
            <w:pPr>
              <w:widowControl w:val="0"/>
              <w:jc w:val="center"/>
              <w:rPr>
                <w:sz w:val="24"/>
                <w:szCs w:val="24"/>
                <w:lang w:eastAsia="uk-UA"/>
              </w:rPr>
            </w:pPr>
            <w:r w:rsidRPr="00102B16">
              <w:rPr>
                <w:sz w:val="24"/>
                <w:szCs w:val="24"/>
                <w:lang w:eastAsia="uk-UA"/>
              </w:rPr>
              <w:t>Компоненти вимоги</w:t>
            </w:r>
          </w:p>
        </w:tc>
      </w:tr>
      <w:tr w:rsidR="00E53476" w:rsidRPr="00102B16" w14:paraId="2D9D85DD" w14:textId="77777777" w:rsidTr="005903DF">
        <w:trPr>
          <w:trHeight w:val="1649"/>
        </w:trPr>
        <w:tc>
          <w:tcPr>
            <w:tcW w:w="115" w:type="pct"/>
            <w:tcBorders>
              <w:top w:val="single" w:sz="4" w:space="0" w:color="auto"/>
              <w:left w:val="single" w:sz="4" w:space="0" w:color="auto"/>
              <w:right w:val="single" w:sz="4" w:space="0" w:color="auto"/>
            </w:tcBorders>
            <w:hideMark/>
          </w:tcPr>
          <w:p w14:paraId="754FE9F5" w14:textId="77777777" w:rsidR="00E53476" w:rsidRPr="00102B16" w:rsidRDefault="00E53476" w:rsidP="005903DF">
            <w:pPr>
              <w:widowControl w:val="0"/>
              <w:jc w:val="center"/>
              <w:rPr>
                <w:sz w:val="24"/>
                <w:szCs w:val="24"/>
                <w:lang w:eastAsia="uk-UA"/>
              </w:rPr>
            </w:pPr>
            <w:r w:rsidRPr="00102B16">
              <w:rPr>
                <w:sz w:val="24"/>
                <w:szCs w:val="24"/>
                <w:lang w:eastAsia="uk-UA"/>
              </w:rPr>
              <w:t>1</w:t>
            </w:r>
          </w:p>
        </w:tc>
        <w:tc>
          <w:tcPr>
            <w:tcW w:w="1123" w:type="pct"/>
            <w:tcBorders>
              <w:top w:val="single" w:sz="4" w:space="0" w:color="auto"/>
              <w:left w:val="single" w:sz="4" w:space="0" w:color="auto"/>
              <w:right w:val="single" w:sz="4" w:space="0" w:color="auto"/>
            </w:tcBorders>
            <w:hideMark/>
          </w:tcPr>
          <w:p w14:paraId="15CF432F" w14:textId="77777777" w:rsidR="00E53476" w:rsidRPr="00102B16" w:rsidRDefault="00E53476" w:rsidP="005903DF">
            <w:pPr>
              <w:widowControl w:val="0"/>
              <w:rPr>
                <w:sz w:val="24"/>
                <w:szCs w:val="24"/>
                <w:lang w:eastAsia="uk-UA"/>
              </w:rPr>
            </w:pPr>
            <w:r w:rsidRPr="00102B16">
              <w:rPr>
                <w:sz w:val="24"/>
                <w:szCs w:val="24"/>
                <w:lang w:eastAsia="uk-UA"/>
              </w:rPr>
              <w:t>Знання законодавства</w:t>
            </w:r>
          </w:p>
        </w:tc>
        <w:tc>
          <w:tcPr>
            <w:tcW w:w="3762" w:type="pct"/>
            <w:tcBorders>
              <w:top w:val="single" w:sz="4" w:space="0" w:color="auto"/>
              <w:left w:val="single" w:sz="4" w:space="0" w:color="auto"/>
              <w:right w:val="single" w:sz="4" w:space="0" w:color="auto"/>
            </w:tcBorders>
            <w:hideMark/>
          </w:tcPr>
          <w:p w14:paraId="4B511A32" w14:textId="77777777" w:rsidR="00E53476" w:rsidRPr="00102B16" w:rsidRDefault="00E53476" w:rsidP="005903DF">
            <w:pPr>
              <w:widowControl w:val="0"/>
              <w:rPr>
                <w:sz w:val="24"/>
                <w:szCs w:val="24"/>
                <w:lang w:eastAsia="uk-UA"/>
              </w:rPr>
            </w:pPr>
            <w:r w:rsidRPr="00102B16">
              <w:rPr>
                <w:sz w:val="24"/>
                <w:szCs w:val="24"/>
                <w:lang w:eastAsia="uk-UA"/>
              </w:rPr>
              <w:t>Конституція України;</w:t>
            </w:r>
          </w:p>
          <w:p w14:paraId="0166CBE1" w14:textId="77777777" w:rsidR="00E53476" w:rsidRPr="00102B16" w:rsidRDefault="00E53476" w:rsidP="005903DF">
            <w:pPr>
              <w:widowControl w:val="0"/>
              <w:rPr>
                <w:sz w:val="24"/>
                <w:szCs w:val="24"/>
                <w:lang w:eastAsia="uk-UA"/>
              </w:rPr>
            </w:pPr>
            <w:r w:rsidRPr="00102B16">
              <w:rPr>
                <w:sz w:val="24"/>
                <w:szCs w:val="24"/>
                <w:lang w:eastAsia="uk-UA"/>
              </w:rPr>
              <w:t>Закон України "Про державну службу";</w:t>
            </w:r>
          </w:p>
          <w:p w14:paraId="5FA836CD" w14:textId="77777777" w:rsidR="00E53476" w:rsidRPr="00102B16" w:rsidRDefault="00E53476" w:rsidP="005903DF">
            <w:pPr>
              <w:widowControl w:val="0"/>
              <w:rPr>
                <w:sz w:val="24"/>
                <w:szCs w:val="24"/>
                <w:lang w:eastAsia="uk-UA"/>
              </w:rPr>
            </w:pPr>
            <w:r w:rsidRPr="00102B16">
              <w:rPr>
                <w:sz w:val="24"/>
                <w:szCs w:val="24"/>
                <w:lang w:eastAsia="uk-UA"/>
              </w:rPr>
              <w:t xml:space="preserve">Закон України "Про запобігання корупції"; </w:t>
            </w:r>
          </w:p>
          <w:p w14:paraId="534B3BED" w14:textId="77777777" w:rsidR="00E53476" w:rsidRPr="00102B16" w:rsidRDefault="00E53476" w:rsidP="005903DF">
            <w:pPr>
              <w:widowControl w:val="0"/>
              <w:rPr>
                <w:sz w:val="24"/>
                <w:szCs w:val="24"/>
                <w:lang w:eastAsia="uk-UA"/>
              </w:rPr>
            </w:pPr>
            <w:r w:rsidRPr="00102B16">
              <w:rPr>
                <w:sz w:val="24"/>
                <w:szCs w:val="24"/>
                <w:lang w:eastAsia="uk-UA"/>
              </w:rPr>
              <w:t>Виборчий кодекс України;</w:t>
            </w:r>
          </w:p>
          <w:p w14:paraId="0846D628" w14:textId="77777777" w:rsidR="00E53476" w:rsidRPr="00102B16" w:rsidRDefault="00E53476" w:rsidP="005903DF">
            <w:pPr>
              <w:widowControl w:val="0"/>
              <w:rPr>
                <w:sz w:val="24"/>
                <w:szCs w:val="24"/>
                <w:lang w:eastAsia="uk-UA"/>
              </w:rPr>
            </w:pPr>
            <w:r w:rsidRPr="00102B16">
              <w:rPr>
                <w:sz w:val="24"/>
                <w:szCs w:val="24"/>
                <w:lang w:eastAsia="uk-UA"/>
              </w:rPr>
              <w:t>Закон України "Про Центральну виборчу комісію";</w:t>
            </w:r>
          </w:p>
          <w:p w14:paraId="209274F4" w14:textId="77777777" w:rsidR="00E53476" w:rsidRPr="00102B16" w:rsidRDefault="00E53476" w:rsidP="005903DF">
            <w:pPr>
              <w:widowControl w:val="0"/>
              <w:rPr>
                <w:sz w:val="24"/>
                <w:szCs w:val="24"/>
                <w:lang w:eastAsia="uk-UA"/>
              </w:rPr>
            </w:pPr>
            <w:r w:rsidRPr="00102B16">
              <w:rPr>
                <w:sz w:val="24"/>
                <w:szCs w:val="24"/>
                <w:lang w:eastAsia="uk-UA"/>
              </w:rPr>
              <w:t>інше законодавство</w:t>
            </w:r>
          </w:p>
        </w:tc>
      </w:tr>
    </w:tbl>
    <w:p w14:paraId="0F25453B" w14:textId="77777777" w:rsidR="00184B01" w:rsidRPr="001E7FDE" w:rsidRDefault="00184B01" w:rsidP="000D65A7">
      <w:pPr>
        <w:widowControl w:val="0"/>
        <w:jc w:val="center"/>
        <w:rPr>
          <w:bCs/>
          <w:szCs w:val="28"/>
          <w:lang w:eastAsia="uk-UA"/>
        </w:rPr>
      </w:pPr>
    </w:p>
    <w:sectPr w:rsidR="00184B01" w:rsidRPr="001E7FDE" w:rsidSect="007E1961">
      <w:footerReference w:type="even" r:id="rId8"/>
      <w:footerReference w:type="first" r:id="rId9"/>
      <w:pgSz w:w="16838" w:h="11906" w:orient="landscape" w:code="9"/>
      <w:pgMar w:top="1134" w:right="1134" w:bottom="567"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602C" w14:textId="77777777" w:rsidR="005520FF" w:rsidRDefault="005520FF" w:rsidP="00BE5EE5">
      <w:r>
        <w:separator/>
      </w:r>
    </w:p>
  </w:endnote>
  <w:endnote w:type="continuationSeparator" w:id="0">
    <w:p w14:paraId="31524300" w14:textId="77777777" w:rsidR="005520FF" w:rsidRDefault="005520FF"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8095" w14:textId="77777777" w:rsidR="00E5703A" w:rsidRDefault="00E5703A"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994A4" w14:textId="77777777" w:rsidR="00E5703A" w:rsidRDefault="00E5703A" w:rsidP="00CB416E">
    <w:pPr>
      <w:pStyle w:val="Footer"/>
      <w:rPr>
        <w:rStyle w:val="PageNumber"/>
      </w:rPr>
    </w:pPr>
  </w:p>
  <w:p w14:paraId="5AF8407A" w14:textId="77777777" w:rsidR="00E5703A" w:rsidRDefault="00E5703A" w:rsidP="00CB416E">
    <w:pPr>
      <w:pStyle w:val="Footer"/>
    </w:pPr>
  </w:p>
  <w:p w14:paraId="00CE6D8D" w14:textId="77777777" w:rsidR="00E5703A" w:rsidRDefault="00E5703A"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C372" w14:textId="77777777" w:rsidR="00E5703A" w:rsidRDefault="00E5703A" w:rsidP="00CB416E">
    <w:pPr>
      <w:pStyle w:val="Footer"/>
    </w:pPr>
    <w:r>
      <w:rPr>
        <w:noProof/>
      </w:rPr>
      <w:fldChar w:fldCharType="begin"/>
    </w:r>
    <w:r>
      <w:rPr>
        <w:noProof/>
      </w:rPr>
      <w:instrText xml:space="preserve"> FILENAME  \* MERGEFORMAT </w:instrText>
    </w:r>
    <w:r>
      <w:rPr>
        <w:noProof/>
      </w:rPr>
      <w:fldChar w:fldCharType="separate"/>
    </w:r>
    <w:r w:rsidR="009B6E88">
      <w:rPr>
        <w:noProof/>
      </w:rPr>
      <w:t>1511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9F22" w14:textId="77777777" w:rsidR="005520FF" w:rsidRDefault="005520FF" w:rsidP="00BE5EE5">
      <w:r>
        <w:separator/>
      </w:r>
    </w:p>
  </w:footnote>
  <w:footnote w:type="continuationSeparator" w:id="0">
    <w:p w14:paraId="708BDBDF" w14:textId="77777777" w:rsidR="005520FF" w:rsidRDefault="005520FF"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1B2B"/>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1456B0"/>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8524075"/>
    <w:multiLevelType w:val="hybridMultilevel"/>
    <w:tmpl w:val="F314EAF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96C0B5E"/>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2F1C5B"/>
    <w:multiLevelType w:val="hybridMultilevel"/>
    <w:tmpl w:val="C640118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B171549"/>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41B211BF"/>
    <w:multiLevelType w:val="hybridMultilevel"/>
    <w:tmpl w:val="3FB0973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4"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5" w15:restartNumberingAfterBreak="0">
    <w:nsid w:val="42BF523C"/>
    <w:multiLevelType w:val="hybridMultilevel"/>
    <w:tmpl w:val="F6F80DB8"/>
    <w:lvl w:ilvl="0" w:tplc="D53E5C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4"/>
      <w:lvlText w:val="%1."/>
      <w:lvlJc w:val="left"/>
      <w:pPr>
        <w:tabs>
          <w:tab w:val="num" w:pos="1080"/>
        </w:tabs>
        <w:ind w:left="0" w:firstLine="720"/>
      </w:pPr>
    </w:lvl>
  </w:abstractNum>
  <w:abstractNum w:abstractNumId="2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9" w15:restartNumberingAfterBreak="0">
    <w:nsid w:val="57F93C01"/>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5EB0829"/>
    <w:multiLevelType w:val="hybridMultilevel"/>
    <w:tmpl w:val="9DBA687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3" w15:restartNumberingAfterBreak="0">
    <w:nsid w:val="77D57F24"/>
    <w:multiLevelType w:val="singleLevel"/>
    <w:tmpl w:val="F08E144E"/>
    <w:lvl w:ilvl="0">
      <w:start w:val="1"/>
      <w:numFmt w:val="decimal"/>
      <w:pStyle w:val="ListNumber"/>
      <w:lvlText w:val="%1)"/>
      <w:lvlJc w:val="left"/>
      <w:pPr>
        <w:tabs>
          <w:tab w:val="num" w:pos="1080"/>
        </w:tabs>
        <w:ind w:left="1021" w:hanging="301"/>
      </w:pPr>
    </w:lvl>
  </w:abstractNum>
  <w:num w:numId="1" w16cid:durableId="1530415241">
    <w:abstractNumId w:val="31"/>
  </w:num>
  <w:num w:numId="2" w16cid:durableId="63263462">
    <w:abstractNumId w:val="19"/>
  </w:num>
  <w:num w:numId="3" w16cid:durableId="435637194">
    <w:abstractNumId w:val="11"/>
  </w:num>
  <w:num w:numId="4" w16cid:durableId="1073238190">
    <w:abstractNumId w:val="26"/>
  </w:num>
  <w:num w:numId="5" w16cid:durableId="1671442132">
    <w:abstractNumId w:val="16"/>
  </w:num>
  <w:num w:numId="6" w16cid:durableId="794057098">
    <w:abstractNumId w:val="8"/>
  </w:num>
  <w:num w:numId="7" w16cid:durableId="1251308186">
    <w:abstractNumId w:val="8"/>
  </w:num>
  <w:num w:numId="8" w16cid:durableId="1511020311">
    <w:abstractNumId w:val="8"/>
  </w:num>
  <w:num w:numId="9" w16cid:durableId="1372419345">
    <w:abstractNumId w:val="8"/>
  </w:num>
  <w:num w:numId="10" w16cid:durableId="1319379513">
    <w:abstractNumId w:val="8"/>
  </w:num>
  <w:num w:numId="11" w16cid:durableId="458298980">
    <w:abstractNumId w:val="28"/>
  </w:num>
  <w:num w:numId="12" w16cid:durableId="963464387">
    <w:abstractNumId w:val="27"/>
  </w:num>
  <w:num w:numId="13" w16cid:durableId="208107342">
    <w:abstractNumId w:val="33"/>
  </w:num>
  <w:num w:numId="14" w16cid:durableId="712391154">
    <w:abstractNumId w:val="24"/>
  </w:num>
  <w:num w:numId="15" w16cid:durableId="882133326">
    <w:abstractNumId w:val="33"/>
  </w:num>
  <w:num w:numId="16" w16cid:durableId="1748383823">
    <w:abstractNumId w:val="33"/>
  </w:num>
  <w:num w:numId="17" w16cid:durableId="2118330015">
    <w:abstractNumId w:val="9"/>
  </w:num>
  <w:num w:numId="18" w16cid:durableId="1353603379">
    <w:abstractNumId w:val="7"/>
  </w:num>
  <w:num w:numId="19" w16cid:durableId="820585887">
    <w:abstractNumId w:val="6"/>
  </w:num>
  <w:num w:numId="20" w16cid:durableId="1808619371">
    <w:abstractNumId w:val="5"/>
  </w:num>
  <w:num w:numId="21" w16cid:durableId="1778482651">
    <w:abstractNumId w:val="4"/>
  </w:num>
  <w:num w:numId="22" w16cid:durableId="563688392">
    <w:abstractNumId w:val="3"/>
  </w:num>
  <w:num w:numId="23" w16cid:durableId="769817603">
    <w:abstractNumId w:val="2"/>
  </w:num>
  <w:num w:numId="24" w16cid:durableId="1528368280">
    <w:abstractNumId w:val="1"/>
  </w:num>
  <w:num w:numId="25" w16cid:durableId="1731229740">
    <w:abstractNumId w:val="0"/>
  </w:num>
  <w:num w:numId="26" w16cid:durableId="1919556289">
    <w:abstractNumId w:val="18"/>
  </w:num>
  <w:num w:numId="27" w16cid:durableId="159278991">
    <w:abstractNumId w:val="13"/>
  </w:num>
  <w:num w:numId="28" w16cid:durableId="927882549">
    <w:abstractNumId w:val="30"/>
  </w:num>
  <w:num w:numId="29" w16cid:durableId="2033994617">
    <w:abstractNumId w:val="21"/>
  </w:num>
  <w:num w:numId="30" w16cid:durableId="663630621">
    <w:abstractNumId w:val="17"/>
  </w:num>
  <w:num w:numId="31" w16cid:durableId="572589102">
    <w:abstractNumId w:val="20"/>
  </w:num>
  <w:num w:numId="32" w16cid:durableId="2135974687">
    <w:abstractNumId w:val="25"/>
  </w:num>
  <w:num w:numId="33" w16cid:durableId="1600285699">
    <w:abstractNumId w:val="29"/>
  </w:num>
  <w:num w:numId="34" w16cid:durableId="53284003">
    <w:abstractNumId w:val="14"/>
  </w:num>
  <w:num w:numId="35" w16cid:durableId="1897741466">
    <w:abstractNumId w:val="23"/>
  </w:num>
  <w:num w:numId="36" w16cid:durableId="288627237">
    <w:abstractNumId w:val="12"/>
  </w:num>
  <w:num w:numId="37" w16cid:durableId="736130760">
    <w:abstractNumId w:val="15"/>
  </w:num>
  <w:num w:numId="38" w16cid:durableId="740565990">
    <w:abstractNumId w:val="32"/>
  </w:num>
  <w:num w:numId="39" w16cid:durableId="1659503626">
    <w:abstractNumId w:val="10"/>
  </w:num>
  <w:num w:numId="40" w16cid:durableId="3915130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88F"/>
    <w:rsid w:val="000063C4"/>
    <w:rsid w:val="000074E4"/>
    <w:rsid w:val="00012836"/>
    <w:rsid w:val="00014D0B"/>
    <w:rsid w:val="00017C0F"/>
    <w:rsid w:val="00022E70"/>
    <w:rsid w:val="00024741"/>
    <w:rsid w:val="00026370"/>
    <w:rsid w:val="00026448"/>
    <w:rsid w:val="00026D87"/>
    <w:rsid w:val="000311C7"/>
    <w:rsid w:val="000311D9"/>
    <w:rsid w:val="000360FE"/>
    <w:rsid w:val="000379E3"/>
    <w:rsid w:val="00040816"/>
    <w:rsid w:val="0004174A"/>
    <w:rsid w:val="000424D8"/>
    <w:rsid w:val="000476B6"/>
    <w:rsid w:val="000547F2"/>
    <w:rsid w:val="00056364"/>
    <w:rsid w:val="000633DE"/>
    <w:rsid w:val="000701E2"/>
    <w:rsid w:val="00072142"/>
    <w:rsid w:val="00083AC6"/>
    <w:rsid w:val="00086F31"/>
    <w:rsid w:val="00087947"/>
    <w:rsid w:val="00090909"/>
    <w:rsid w:val="00090E40"/>
    <w:rsid w:val="00091975"/>
    <w:rsid w:val="00092D8A"/>
    <w:rsid w:val="00097185"/>
    <w:rsid w:val="00097A5A"/>
    <w:rsid w:val="000A33F1"/>
    <w:rsid w:val="000A48D1"/>
    <w:rsid w:val="000B28F5"/>
    <w:rsid w:val="000B4373"/>
    <w:rsid w:val="000C0181"/>
    <w:rsid w:val="000C30DF"/>
    <w:rsid w:val="000C3277"/>
    <w:rsid w:val="000C5CED"/>
    <w:rsid w:val="000C6EB5"/>
    <w:rsid w:val="000C7A25"/>
    <w:rsid w:val="000D65A7"/>
    <w:rsid w:val="000E3053"/>
    <w:rsid w:val="000E792F"/>
    <w:rsid w:val="000F2AF5"/>
    <w:rsid w:val="000F461A"/>
    <w:rsid w:val="000F5515"/>
    <w:rsid w:val="00102B16"/>
    <w:rsid w:val="00103ADD"/>
    <w:rsid w:val="00126E2F"/>
    <w:rsid w:val="0013055F"/>
    <w:rsid w:val="001318C8"/>
    <w:rsid w:val="001322EE"/>
    <w:rsid w:val="0013365E"/>
    <w:rsid w:val="0013425B"/>
    <w:rsid w:val="00134DFF"/>
    <w:rsid w:val="0013743F"/>
    <w:rsid w:val="001379E3"/>
    <w:rsid w:val="00137FD9"/>
    <w:rsid w:val="0014223E"/>
    <w:rsid w:val="001457B5"/>
    <w:rsid w:val="001529C1"/>
    <w:rsid w:val="00152CA3"/>
    <w:rsid w:val="00153BED"/>
    <w:rsid w:val="001547E5"/>
    <w:rsid w:val="00156D8F"/>
    <w:rsid w:val="00157619"/>
    <w:rsid w:val="00161EF2"/>
    <w:rsid w:val="001642E7"/>
    <w:rsid w:val="0016600A"/>
    <w:rsid w:val="00172B8A"/>
    <w:rsid w:val="0017419A"/>
    <w:rsid w:val="00175CA5"/>
    <w:rsid w:val="00184B01"/>
    <w:rsid w:val="00192168"/>
    <w:rsid w:val="0019423E"/>
    <w:rsid w:val="00194746"/>
    <w:rsid w:val="00194983"/>
    <w:rsid w:val="001A4747"/>
    <w:rsid w:val="001A6658"/>
    <w:rsid w:val="001A756A"/>
    <w:rsid w:val="001A7A60"/>
    <w:rsid w:val="001B11B4"/>
    <w:rsid w:val="001B1408"/>
    <w:rsid w:val="001B2963"/>
    <w:rsid w:val="001B3F94"/>
    <w:rsid w:val="001B61BC"/>
    <w:rsid w:val="001C21E1"/>
    <w:rsid w:val="001C3952"/>
    <w:rsid w:val="001C5F2F"/>
    <w:rsid w:val="001D0062"/>
    <w:rsid w:val="001D4CEC"/>
    <w:rsid w:val="001D73B9"/>
    <w:rsid w:val="001E31C3"/>
    <w:rsid w:val="001E4A7E"/>
    <w:rsid w:val="001E7FDE"/>
    <w:rsid w:val="00202AB1"/>
    <w:rsid w:val="002078C1"/>
    <w:rsid w:val="00210F0E"/>
    <w:rsid w:val="0021591A"/>
    <w:rsid w:val="002167BC"/>
    <w:rsid w:val="002174DC"/>
    <w:rsid w:val="002218B7"/>
    <w:rsid w:val="00221E18"/>
    <w:rsid w:val="002223EA"/>
    <w:rsid w:val="002257D3"/>
    <w:rsid w:val="00232669"/>
    <w:rsid w:val="002331F1"/>
    <w:rsid w:val="00234392"/>
    <w:rsid w:val="00243358"/>
    <w:rsid w:val="002441FA"/>
    <w:rsid w:val="002566D5"/>
    <w:rsid w:val="00256BC5"/>
    <w:rsid w:val="00263B54"/>
    <w:rsid w:val="002652B5"/>
    <w:rsid w:val="00280AC6"/>
    <w:rsid w:val="00291961"/>
    <w:rsid w:val="00291AE4"/>
    <w:rsid w:val="0029219B"/>
    <w:rsid w:val="00295C74"/>
    <w:rsid w:val="002A2F2A"/>
    <w:rsid w:val="002A3020"/>
    <w:rsid w:val="002B2D11"/>
    <w:rsid w:val="002C0B2A"/>
    <w:rsid w:val="002C246F"/>
    <w:rsid w:val="002D4A28"/>
    <w:rsid w:val="002D51DF"/>
    <w:rsid w:val="002D6875"/>
    <w:rsid w:val="002D730F"/>
    <w:rsid w:val="002E15A7"/>
    <w:rsid w:val="002E1E5E"/>
    <w:rsid w:val="002E29DD"/>
    <w:rsid w:val="002E3665"/>
    <w:rsid w:val="002E7156"/>
    <w:rsid w:val="002E7185"/>
    <w:rsid w:val="002F06B6"/>
    <w:rsid w:val="002F50B1"/>
    <w:rsid w:val="002F52F5"/>
    <w:rsid w:val="003004EA"/>
    <w:rsid w:val="00301D1F"/>
    <w:rsid w:val="00306602"/>
    <w:rsid w:val="00306D29"/>
    <w:rsid w:val="00311FB0"/>
    <w:rsid w:val="00311FB3"/>
    <w:rsid w:val="0031246C"/>
    <w:rsid w:val="00315B33"/>
    <w:rsid w:val="00315B93"/>
    <w:rsid w:val="003162DC"/>
    <w:rsid w:val="0031697D"/>
    <w:rsid w:val="003203D6"/>
    <w:rsid w:val="00320C22"/>
    <w:rsid w:val="00323AE2"/>
    <w:rsid w:val="00326C15"/>
    <w:rsid w:val="00327DF7"/>
    <w:rsid w:val="00331235"/>
    <w:rsid w:val="003378EE"/>
    <w:rsid w:val="0034188F"/>
    <w:rsid w:val="00341B06"/>
    <w:rsid w:val="00345F90"/>
    <w:rsid w:val="003510E0"/>
    <w:rsid w:val="00352E77"/>
    <w:rsid w:val="00363C6A"/>
    <w:rsid w:val="00366874"/>
    <w:rsid w:val="0037192E"/>
    <w:rsid w:val="0038036C"/>
    <w:rsid w:val="00383925"/>
    <w:rsid w:val="003854B0"/>
    <w:rsid w:val="003900E9"/>
    <w:rsid w:val="00391FFA"/>
    <w:rsid w:val="00396104"/>
    <w:rsid w:val="003A044C"/>
    <w:rsid w:val="003B07A1"/>
    <w:rsid w:val="003B5B9D"/>
    <w:rsid w:val="003C3A94"/>
    <w:rsid w:val="003C6476"/>
    <w:rsid w:val="003C7073"/>
    <w:rsid w:val="003D21BC"/>
    <w:rsid w:val="003E1548"/>
    <w:rsid w:val="003E2FEE"/>
    <w:rsid w:val="003E3739"/>
    <w:rsid w:val="003E4783"/>
    <w:rsid w:val="003E50E9"/>
    <w:rsid w:val="003E6153"/>
    <w:rsid w:val="003F16FD"/>
    <w:rsid w:val="003F4020"/>
    <w:rsid w:val="003F4D0F"/>
    <w:rsid w:val="00402D35"/>
    <w:rsid w:val="0040459C"/>
    <w:rsid w:val="00406AB8"/>
    <w:rsid w:val="00406F24"/>
    <w:rsid w:val="00410BD0"/>
    <w:rsid w:val="00412355"/>
    <w:rsid w:val="004248A8"/>
    <w:rsid w:val="0043567E"/>
    <w:rsid w:val="004452D3"/>
    <w:rsid w:val="004455D6"/>
    <w:rsid w:val="00454577"/>
    <w:rsid w:val="00455564"/>
    <w:rsid w:val="00456657"/>
    <w:rsid w:val="004569A8"/>
    <w:rsid w:val="004632F8"/>
    <w:rsid w:val="004709DB"/>
    <w:rsid w:val="00472724"/>
    <w:rsid w:val="00473471"/>
    <w:rsid w:val="0048021C"/>
    <w:rsid w:val="00491F17"/>
    <w:rsid w:val="00493F05"/>
    <w:rsid w:val="00495F8B"/>
    <w:rsid w:val="0049655B"/>
    <w:rsid w:val="00496DF9"/>
    <w:rsid w:val="004A0561"/>
    <w:rsid w:val="004B4FC3"/>
    <w:rsid w:val="004C02EC"/>
    <w:rsid w:val="004C0555"/>
    <w:rsid w:val="004C4C6F"/>
    <w:rsid w:val="004C660D"/>
    <w:rsid w:val="004D4ADB"/>
    <w:rsid w:val="004D4FFC"/>
    <w:rsid w:val="004D505D"/>
    <w:rsid w:val="004E1EDD"/>
    <w:rsid w:val="004E2C83"/>
    <w:rsid w:val="004E2EE3"/>
    <w:rsid w:val="004E4AA0"/>
    <w:rsid w:val="004E4B15"/>
    <w:rsid w:val="004F0066"/>
    <w:rsid w:val="004F03C5"/>
    <w:rsid w:val="004F39CE"/>
    <w:rsid w:val="0050327F"/>
    <w:rsid w:val="0050463F"/>
    <w:rsid w:val="00505058"/>
    <w:rsid w:val="00510E50"/>
    <w:rsid w:val="005124D3"/>
    <w:rsid w:val="00512C13"/>
    <w:rsid w:val="0051468D"/>
    <w:rsid w:val="00514F0E"/>
    <w:rsid w:val="0052279F"/>
    <w:rsid w:val="00524C83"/>
    <w:rsid w:val="00526051"/>
    <w:rsid w:val="005331B3"/>
    <w:rsid w:val="005359CA"/>
    <w:rsid w:val="0054288A"/>
    <w:rsid w:val="005520FF"/>
    <w:rsid w:val="00556795"/>
    <w:rsid w:val="00556BD4"/>
    <w:rsid w:val="005577A3"/>
    <w:rsid w:val="00565615"/>
    <w:rsid w:val="00572A11"/>
    <w:rsid w:val="00573822"/>
    <w:rsid w:val="00587EF1"/>
    <w:rsid w:val="005903DF"/>
    <w:rsid w:val="00591530"/>
    <w:rsid w:val="005956B6"/>
    <w:rsid w:val="005A014D"/>
    <w:rsid w:val="005A24A6"/>
    <w:rsid w:val="005A6A64"/>
    <w:rsid w:val="005A6D8A"/>
    <w:rsid w:val="005A7E67"/>
    <w:rsid w:val="005B2DFC"/>
    <w:rsid w:val="005B6E4E"/>
    <w:rsid w:val="005B6E8F"/>
    <w:rsid w:val="005B7113"/>
    <w:rsid w:val="005C021C"/>
    <w:rsid w:val="005C04D9"/>
    <w:rsid w:val="005C2035"/>
    <w:rsid w:val="005C2E75"/>
    <w:rsid w:val="005C4B4D"/>
    <w:rsid w:val="005C4C7D"/>
    <w:rsid w:val="005C5AB5"/>
    <w:rsid w:val="005C6C22"/>
    <w:rsid w:val="005D2895"/>
    <w:rsid w:val="005D34C5"/>
    <w:rsid w:val="005D5243"/>
    <w:rsid w:val="005D5988"/>
    <w:rsid w:val="005D62D7"/>
    <w:rsid w:val="005E26E2"/>
    <w:rsid w:val="005E38CA"/>
    <w:rsid w:val="005E4275"/>
    <w:rsid w:val="005E5FAE"/>
    <w:rsid w:val="005F6217"/>
    <w:rsid w:val="0060207F"/>
    <w:rsid w:val="0060638C"/>
    <w:rsid w:val="00607F48"/>
    <w:rsid w:val="00611BDE"/>
    <w:rsid w:val="0061738E"/>
    <w:rsid w:val="00622410"/>
    <w:rsid w:val="006316B3"/>
    <w:rsid w:val="00631888"/>
    <w:rsid w:val="0063274D"/>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D3172"/>
    <w:rsid w:val="006D37CE"/>
    <w:rsid w:val="006E63A9"/>
    <w:rsid w:val="006F15F2"/>
    <w:rsid w:val="006F4D14"/>
    <w:rsid w:val="006F67FF"/>
    <w:rsid w:val="00712769"/>
    <w:rsid w:val="0071538F"/>
    <w:rsid w:val="007205CF"/>
    <w:rsid w:val="00721263"/>
    <w:rsid w:val="00722409"/>
    <w:rsid w:val="00725340"/>
    <w:rsid w:val="00734052"/>
    <w:rsid w:val="00736529"/>
    <w:rsid w:val="00741905"/>
    <w:rsid w:val="00741BEF"/>
    <w:rsid w:val="0074713F"/>
    <w:rsid w:val="007509DC"/>
    <w:rsid w:val="0075104A"/>
    <w:rsid w:val="007602B0"/>
    <w:rsid w:val="0076240F"/>
    <w:rsid w:val="00762952"/>
    <w:rsid w:val="00764135"/>
    <w:rsid w:val="00771182"/>
    <w:rsid w:val="00777579"/>
    <w:rsid w:val="0079632E"/>
    <w:rsid w:val="007A06E5"/>
    <w:rsid w:val="007A26A3"/>
    <w:rsid w:val="007B23D0"/>
    <w:rsid w:val="007C04A3"/>
    <w:rsid w:val="007D56A2"/>
    <w:rsid w:val="007D79A4"/>
    <w:rsid w:val="007E1961"/>
    <w:rsid w:val="007E35C1"/>
    <w:rsid w:val="007E4FCA"/>
    <w:rsid w:val="007F1C56"/>
    <w:rsid w:val="007F1F4D"/>
    <w:rsid w:val="007F2570"/>
    <w:rsid w:val="007F4D10"/>
    <w:rsid w:val="008053E2"/>
    <w:rsid w:val="00811305"/>
    <w:rsid w:val="00814E89"/>
    <w:rsid w:val="00816176"/>
    <w:rsid w:val="008164FF"/>
    <w:rsid w:val="00820EE7"/>
    <w:rsid w:val="00823EE0"/>
    <w:rsid w:val="008248EB"/>
    <w:rsid w:val="0083118A"/>
    <w:rsid w:val="00840DAB"/>
    <w:rsid w:val="0084206C"/>
    <w:rsid w:val="008465BD"/>
    <w:rsid w:val="0085130A"/>
    <w:rsid w:val="0085300C"/>
    <w:rsid w:val="008553A6"/>
    <w:rsid w:val="008556D1"/>
    <w:rsid w:val="008707CB"/>
    <w:rsid w:val="008715D3"/>
    <w:rsid w:val="0088003D"/>
    <w:rsid w:val="008818B9"/>
    <w:rsid w:val="00881A65"/>
    <w:rsid w:val="00885DBA"/>
    <w:rsid w:val="0088620C"/>
    <w:rsid w:val="00886CED"/>
    <w:rsid w:val="0088780E"/>
    <w:rsid w:val="008930F4"/>
    <w:rsid w:val="008A1489"/>
    <w:rsid w:val="008A2320"/>
    <w:rsid w:val="008A368E"/>
    <w:rsid w:val="008A6A2A"/>
    <w:rsid w:val="008A776D"/>
    <w:rsid w:val="008B3974"/>
    <w:rsid w:val="008B3D35"/>
    <w:rsid w:val="008B4B14"/>
    <w:rsid w:val="008C6817"/>
    <w:rsid w:val="008D0201"/>
    <w:rsid w:val="008D5E26"/>
    <w:rsid w:val="008E213D"/>
    <w:rsid w:val="008E2BB3"/>
    <w:rsid w:val="008E5B10"/>
    <w:rsid w:val="008E7DD4"/>
    <w:rsid w:val="008F1971"/>
    <w:rsid w:val="008F5235"/>
    <w:rsid w:val="008F5F1D"/>
    <w:rsid w:val="008F6692"/>
    <w:rsid w:val="009041E1"/>
    <w:rsid w:val="0090660B"/>
    <w:rsid w:val="00907349"/>
    <w:rsid w:val="0091219B"/>
    <w:rsid w:val="00914160"/>
    <w:rsid w:val="0091781B"/>
    <w:rsid w:val="00927085"/>
    <w:rsid w:val="00933311"/>
    <w:rsid w:val="0093716A"/>
    <w:rsid w:val="00937570"/>
    <w:rsid w:val="00940377"/>
    <w:rsid w:val="00941179"/>
    <w:rsid w:val="0094186A"/>
    <w:rsid w:val="00945555"/>
    <w:rsid w:val="00946DB5"/>
    <w:rsid w:val="009529F2"/>
    <w:rsid w:val="00954DE0"/>
    <w:rsid w:val="009551C3"/>
    <w:rsid w:val="00957664"/>
    <w:rsid w:val="00962713"/>
    <w:rsid w:val="0096330D"/>
    <w:rsid w:val="00963727"/>
    <w:rsid w:val="0096432E"/>
    <w:rsid w:val="00967570"/>
    <w:rsid w:val="009735EC"/>
    <w:rsid w:val="00975794"/>
    <w:rsid w:val="009758EB"/>
    <w:rsid w:val="0098692F"/>
    <w:rsid w:val="009872C8"/>
    <w:rsid w:val="00987C27"/>
    <w:rsid w:val="00991EC0"/>
    <w:rsid w:val="00994383"/>
    <w:rsid w:val="00995CF1"/>
    <w:rsid w:val="00996E8A"/>
    <w:rsid w:val="009A065B"/>
    <w:rsid w:val="009A069E"/>
    <w:rsid w:val="009A3082"/>
    <w:rsid w:val="009B2962"/>
    <w:rsid w:val="009B3499"/>
    <w:rsid w:val="009B6E88"/>
    <w:rsid w:val="009C1550"/>
    <w:rsid w:val="009D069E"/>
    <w:rsid w:val="009D42D7"/>
    <w:rsid w:val="009E5D6C"/>
    <w:rsid w:val="009E6B44"/>
    <w:rsid w:val="009E6B4F"/>
    <w:rsid w:val="00A05540"/>
    <w:rsid w:val="00A07CFF"/>
    <w:rsid w:val="00A10B52"/>
    <w:rsid w:val="00A317E9"/>
    <w:rsid w:val="00A3308A"/>
    <w:rsid w:val="00A47F1B"/>
    <w:rsid w:val="00A63985"/>
    <w:rsid w:val="00A73327"/>
    <w:rsid w:val="00A7379F"/>
    <w:rsid w:val="00A73C8D"/>
    <w:rsid w:val="00A741CD"/>
    <w:rsid w:val="00A7460E"/>
    <w:rsid w:val="00A80B7F"/>
    <w:rsid w:val="00A82E96"/>
    <w:rsid w:val="00A83BF7"/>
    <w:rsid w:val="00A8621A"/>
    <w:rsid w:val="00A87E4F"/>
    <w:rsid w:val="00A97252"/>
    <w:rsid w:val="00AA2C55"/>
    <w:rsid w:val="00AA39E1"/>
    <w:rsid w:val="00AB1DDE"/>
    <w:rsid w:val="00AB4753"/>
    <w:rsid w:val="00AB5743"/>
    <w:rsid w:val="00AB5C98"/>
    <w:rsid w:val="00AB724D"/>
    <w:rsid w:val="00AC3753"/>
    <w:rsid w:val="00AD555B"/>
    <w:rsid w:val="00AD725A"/>
    <w:rsid w:val="00AE4472"/>
    <w:rsid w:val="00AE53B6"/>
    <w:rsid w:val="00AF1BF0"/>
    <w:rsid w:val="00AF21D5"/>
    <w:rsid w:val="00B054DD"/>
    <w:rsid w:val="00B059D3"/>
    <w:rsid w:val="00B10FA2"/>
    <w:rsid w:val="00B20AC6"/>
    <w:rsid w:val="00B22D26"/>
    <w:rsid w:val="00B23C3E"/>
    <w:rsid w:val="00B24DB4"/>
    <w:rsid w:val="00B24E4E"/>
    <w:rsid w:val="00B305E2"/>
    <w:rsid w:val="00B341F3"/>
    <w:rsid w:val="00B37CFA"/>
    <w:rsid w:val="00B400F6"/>
    <w:rsid w:val="00B41D02"/>
    <w:rsid w:val="00B41FD6"/>
    <w:rsid w:val="00B5339E"/>
    <w:rsid w:val="00B56AB6"/>
    <w:rsid w:val="00B65079"/>
    <w:rsid w:val="00B704F6"/>
    <w:rsid w:val="00B7141E"/>
    <w:rsid w:val="00B776BB"/>
    <w:rsid w:val="00B81BFC"/>
    <w:rsid w:val="00B82DB1"/>
    <w:rsid w:val="00B85576"/>
    <w:rsid w:val="00B9078C"/>
    <w:rsid w:val="00B90CA2"/>
    <w:rsid w:val="00B92FC1"/>
    <w:rsid w:val="00BA10D7"/>
    <w:rsid w:val="00BA165F"/>
    <w:rsid w:val="00BA53D2"/>
    <w:rsid w:val="00BA5B91"/>
    <w:rsid w:val="00BA6B6B"/>
    <w:rsid w:val="00BB2534"/>
    <w:rsid w:val="00BB63CB"/>
    <w:rsid w:val="00BC27D1"/>
    <w:rsid w:val="00BC6DD3"/>
    <w:rsid w:val="00BD2B6B"/>
    <w:rsid w:val="00BD64FE"/>
    <w:rsid w:val="00BE4602"/>
    <w:rsid w:val="00BE4E12"/>
    <w:rsid w:val="00BE5EE5"/>
    <w:rsid w:val="00BE5FA5"/>
    <w:rsid w:val="00BE639F"/>
    <w:rsid w:val="00BE712E"/>
    <w:rsid w:val="00BF0215"/>
    <w:rsid w:val="00BF1601"/>
    <w:rsid w:val="00BF3E01"/>
    <w:rsid w:val="00BF4817"/>
    <w:rsid w:val="00BF4FB3"/>
    <w:rsid w:val="00BF5AA7"/>
    <w:rsid w:val="00BF6F4C"/>
    <w:rsid w:val="00BF7B8B"/>
    <w:rsid w:val="00C009CF"/>
    <w:rsid w:val="00C0134A"/>
    <w:rsid w:val="00C0327C"/>
    <w:rsid w:val="00C043F2"/>
    <w:rsid w:val="00C04A02"/>
    <w:rsid w:val="00C07341"/>
    <w:rsid w:val="00C07E3A"/>
    <w:rsid w:val="00C16540"/>
    <w:rsid w:val="00C16CBE"/>
    <w:rsid w:val="00C21785"/>
    <w:rsid w:val="00C231DE"/>
    <w:rsid w:val="00C250B7"/>
    <w:rsid w:val="00C2522A"/>
    <w:rsid w:val="00C2726A"/>
    <w:rsid w:val="00C3094C"/>
    <w:rsid w:val="00C33F84"/>
    <w:rsid w:val="00C35595"/>
    <w:rsid w:val="00C36CE1"/>
    <w:rsid w:val="00C43C0C"/>
    <w:rsid w:val="00C446D7"/>
    <w:rsid w:val="00C46D13"/>
    <w:rsid w:val="00C50557"/>
    <w:rsid w:val="00C50DF5"/>
    <w:rsid w:val="00C51CFC"/>
    <w:rsid w:val="00C52289"/>
    <w:rsid w:val="00C53918"/>
    <w:rsid w:val="00C53D69"/>
    <w:rsid w:val="00C55127"/>
    <w:rsid w:val="00C55737"/>
    <w:rsid w:val="00C60603"/>
    <w:rsid w:val="00C662C1"/>
    <w:rsid w:val="00C66FDA"/>
    <w:rsid w:val="00C67D6C"/>
    <w:rsid w:val="00C73EAE"/>
    <w:rsid w:val="00C73F58"/>
    <w:rsid w:val="00C76EDF"/>
    <w:rsid w:val="00C82719"/>
    <w:rsid w:val="00C83670"/>
    <w:rsid w:val="00C86590"/>
    <w:rsid w:val="00C87003"/>
    <w:rsid w:val="00C91191"/>
    <w:rsid w:val="00C93354"/>
    <w:rsid w:val="00C96B08"/>
    <w:rsid w:val="00CA285D"/>
    <w:rsid w:val="00CA41AB"/>
    <w:rsid w:val="00CB416E"/>
    <w:rsid w:val="00CE0E41"/>
    <w:rsid w:val="00CE2A74"/>
    <w:rsid w:val="00CE4ACB"/>
    <w:rsid w:val="00CE7647"/>
    <w:rsid w:val="00CF6A83"/>
    <w:rsid w:val="00CF6EBF"/>
    <w:rsid w:val="00D0269D"/>
    <w:rsid w:val="00D02738"/>
    <w:rsid w:val="00D0276E"/>
    <w:rsid w:val="00D04BE7"/>
    <w:rsid w:val="00D05CEA"/>
    <w:rsid w:val="00D15267"/>
    <w:rsid w:val="00D161E7"/>
    <w:rsid w:val="00D16D1B"/>
    <w:rsid w:val="00D2012F"/>
    <w:rsid w:val="00D4042A"/>
    <w:rsid w:val="00D510CA"/>
    <w:rsid w:val="00D5485C"/>
    <w:rsid w:val="00D566D7"/>
    <w:rsid w:val="00D629B0"/>
    <w:rsid w:val="00D66137"/>
    <w:rsid w:val="00D749F4"/>
    <w:rsid w:val="00D74AA5"/>
    <w:rsid w:val="00D77941"/>
    <w:rsid w:val="00D90981"/>
    <w:rsid w:val="00D90DC5"/>
    <w:rsid w:val="00D935A0"/>
    <w:rsid w:val="00D939C5"/>
    <w:rsid w:val="00D94E7A"/>
    <w:rsid w:val="00D9634F"/>
    <w:rsid w:val="00D969F7"/>
    <w:rsid w:val="00DA1D1B"/>
    <w:rsid w:val="00DA6078"/>
    <w:rsid w:val="00DA60EA"/>
    <w:rsid w:val="00DA6A62"/>
    <w:rsid w:val="00DB091C"/>
    <w:rsid w:val="00DB128E"/>
    <w:rsid w:val="00DB3EE8"/>
    <w:rsid w:val="00DB522A"/>
    <w:rsid w:val="00DB7155"/>
    <w:rsid w:val="00DB7E24"/>
    <w:rsid w:val="00DD1D7F"/>
    <w:rsid w:val="00DD49A3"/>
    <w:rsid w:val="00DD76B9"/>
    <w:rsid w:val="00DD78C7"/>
    <w:rsid w:val="00DE0EF5"/>
    <w:rsid w:val="00DE1540"/>
    <w:rsid w:val="00DE1F84"/>
    <w:rsid w:val="00DE36B1"/>
    <w:rsid w:val="00DE6A65"/>
    <w:rsid w:val="00DF207D"/>
    <w:rsid w:val="00DF2FFD"/>
    <w:rsid w:val="00DF56A3"/>
    <w:rsid w:val="00E11CC0"/>
    <w:rsid w:val="00E13D39"/>
    <w:rsid w:val="00E23BF1"/>
    <w:rsid w:val="00E30198"/>
    <w:rsid w:val="00E34247"/>
    <w:rsid w:val="00E3731F"/>
    <w:rsid w:val="00E40124"/>
    <w:rsid w:val="00E417E3"/>
    <w:rsid w:val="00E52B50"/>
    <w:rsid w:val="00E53476"/>
    <w:rsid w:val="00E5703A"/>
    <w:rsid w:val="00E576BE"/>
    <w:rsid w:val="00E61E06"/>
    <w:rsid w:val="00E67F4E"/>
    <w:rsid w:val="00E777EC"/>
    <w:rsid w:val="00E813E1"/>
    <w:rsid w:val="00E84717"/>
    <w:rsid w:val="00E85D01"/>
    <w:rsid w:val="00E92094"/>
    <w:rsid w:val="00E96BF5"/>
    <w:rsid w:val="00EA0104"/>
    <w:rsid w:val="00EA0B9A"/>
    <w:rsid w:val="00EA18BD"/>
    <w:rsid w:val="00EA63B9"/>
    <w:rsid w:val="00EA6D9F"/>
    <w:rsid w:val="00EA7A99"/>
    <w:rsid w:val="00EB23B8"/>
    <w:rsid w:val="00EB3C2B"/>
    <w:rsid w:val="00EB48DC"/>
    <w:rsid w:val="00EB561F"/>
    <w:rsid w:val="00EC6DF0"/>
    <w:rsid w:val="00ED11DF"/>
    <w:rsid w:val="00ED425D"/>
    <w:rsid w:val="00ED59F7"/>
    <w:rsid w:val="00ED63E4"/>
    <w:rsid w:val="00EE4FD3"/>
    <w:rsid w:val="00EF13EC"/>
    <w:rsid w:val="00EF50C7"/>
    <w:rsid w:val="00F014E4"/>
    <w:rsid w:val="00F022FE"/>
    <w:rsid w:val="00F0406D"/>
    <w:rsid w:val="00F15082"/>
    <w:rsid w:val="00F17968"/>
    <w:rsid w:val="00F2375F"/>
    <w:rsid w:val="00F242C8"/>
    <w:rsid w:val="00F2769C"/>
    <w:rsid w:val="00F3003E"/>
    <w:rsid w:val="00F31749"/>
    <w:rsid w:val="00F358EB"/>
    <w:rsid w:val="00F35ECF"/>
    <w:rsid w:val="00F37F77"/>
    <w:rsid w:val="00F444C9"/>
    <w:rsid w:val="00F47DB0"/>
    <w:rsid w:val="00F5024C"/>
    <w:rsid w:val="00F51B13"/>
    <w:rsid w:val="00F61E35"/>
    <w:rsid w:val="00F63CD5"/>
    <w:rsid w:val="00F66129"/>
    <w:rsid w:val="00F70444"/>
    <w:rsid w:val="00F71439"/>
    <w:rsid w:val="00F80641"/>
    <w:rsid w:val="00F8474E"/>
    <w:rsid w:val="00F87A4E"/>
    <w:rsid w:val="00F90946"/>
    <w:rsid w:val="00FA0EEB"/>
    <w:rsid w:val="00FA11B2"/>
    <w:rsid w:val="00FA282E"/>
    <w:rsid w:val="00FA4EC9"/>
    <w:rsid w:val="00FC03CB"/>
    <w:rsid w:val="00FC0460"/>
    <w:rsid w:val="00FC35ED"/>
    <w:rsid w:val="00FC5208"/>
    <w:rsid w:val="00FD0EF0"/>
    <w:rsid w:val="00FD2190"/>
    <w:rsid w:val="00FD3B3B"/>
    <w:rsid w:val="00FD3B9D"/>
    <w:rsid w:val="00FD3BEA"/>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E7FB"/>
  <w15:chartTrackingRefBased/>
  <w15:docId w15:val="{9CFEF1EE-0031-4DBB-A10D-652FF248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rPr>
      <w:sz w:val="28"/>
      <w:lang w:eastAsia="ru-RU"/>
    </w:rPr>
  </w:style>
  <w:style w:type="paragraph" w:styleId="Heading1">
    <w:name w:val="heading 1"/>
    <w:basedOn w:val="Normal"/>
    <w:next w:val="Normal"/>
    <w:qFormat/>
    <w:pPr>
      <w:keepNex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69E"/>
    <w:pPr>
      <w:tabs>
        <w:tab w:val="center" w:pos="4677"/>
        <w:tab w:val="right" w:pos="9355"/>
      </w:tabs>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customStyle="1" w:styleId="2-">
    <w:name w:val="2-ТВК №"/>
    <w:basedOn w:val="Normal"/>
    <w:next w:val="Normal"/>
    <w:rsid w:val="00D5485C"/>
    <w:pPr>
      <w:keepNext/>
      <w:keepLines/>
      <w:spacing w:before="60"/>
    </w:pPr>
    <w:rPr>
      <w:b/>
      <w:szCs w:val="2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ind w:left="4536"/>
      <w:jc w:val="center"/>
    </w:pPr>
    <w:rPr>
      <w:b/>
      <w:i/>
      <w:sz w:val="24"/>
      <w:szCs w:val="24"/>
    </w:rPr>
  </w:style>
  <w:style w:type="paragraph" w:customStyle="1" w:styleId="1">
    <w:name w:val="Стиль1"/>
    <w:basedOn w:val="Normal"/>
    <w:next w:val="Normal"/>
    <w:pPr>
      <w:spacing w:before="120"/>
      <w:jc w:val="center"/>
    </w:pPr>
    <w:rPr>
      <w:b/>
      <w:caps/>
    </w:rPr>
  </w:style>
  <w:style w:type="paragraph" w:customStyle="1" w:styleId="2">
    <w:name w:val="Стиль2"/>
    <w:basedOn w:val="Normal"/>
    <w:next w:val="Normal"/>
    <w:autoRedefine/>
    <w:pPr>
      <w:jc w:val="center"/>
    </w:pPr>
    <w:rPr>
      <w:b/>
    </w:rPr>
  </w:style>
  <w:style w:type="paragraph" w:customStyle="1" w:styleId="3-">
    <w:name w:val="3-ЧЛЕН ОВК"/>
    <w:next w:val="2-"/>
    <w:rsid w:val="00D5485C"/>
    <w:pPr>
      <w:keepLines/>
      <w:ind w:firstLine="720"/>
    </w:pPr>
    <w:rPr>
      <w:sz w:val="28"/>
      <w:lang w:eastAsia="ru-RU"/>
    </w:rPr>
  </w:style>
  <w:style w:type="paragraph" w:customStyle="1" w:styleId="3">
    <w:name w:val="Стиль3"/>
    <w:basedOn w:val="Normal"/>
    <w:next w:val="Normal"/>
    <w:pPr>
      <w:spacing w:before="120"/>
      <w:jc w:val="center"/>
    </w:pPr>
    <w:rPr>
      <w:b/>
      <w:i/>
    </w:rPr>
  </w:style>
  <w:style w:type="paragraph" w:customStyle="1" w:styleId="4">
    <w:name w:val="Стиль4"/>
    <w:basedOn w:val="Normal"/>
    <w:next w:val="Normal"/>
    <w:pPr>
      <w:spacing w:before="120"/>
      <w:ind w:left="2308" w:hanging="1588"/>
    </w:pPr>
    <w:rPr>
      <w:b/>
      <w:i/>
    </w:rPr>
  </w:style>
  <w:style w:type="paragraph" w:customStyle="1" w:styleId="5">
    <w:name w:val="Стиль5"/>
    <w:basedOn w:val="ListNumber"/>
    <w:pPr>
      <w:numPr>
        <w:numId w:val="12"/>
      </w:numPr>
    </w:pPr>
  </w:style>
  <w:style w:type="paragraph" w:styleId="ListNumber">
    <w:name w:val="List Number"/>
    <w:basedOn w:val="Normal"/>
  </w:style>
  <w:style w:type="paragraph" w:customStyle="1" w:styleId="6">
    <w:name w:val="Стиль6"/>
    <w:basedOn w:val="ListNumber"/>
    <w:rsid w:val="00FA282E"/>
    <w:pPr>
      <w:numPr>
        <w:numId w:val="16"/>
      </w:numPr>
      <w:tabs>
        <w:tab w:val="left" w:pos="993"/>
      </w:tabs>
    </w:pPr>
  </w:style>
  <w:style w:type="paragraph" w:styleId="BodyTextIndent">
    <w:name w:val="Body Text Indent"/>
    <w:basedOn w:val="Normal"/>
    <w:link w:val="BodyTextIndentChar"/>
    <w:rsid w:val="005B6E8F"/>
    <w:pPr>
      <w:ind w:firstLine="720"/>
      <w:jc w:val="both"/>
    </w:pPr>
  </w:style>
  <w:style w:type="character" w:customStyle="1" w:styleId="BodyTextIndentChar">
    <w:name w:val="Body Text Indent Char"/>
    <w:link w:val="BodyTextIndent"/>
    <w:rsid w:val="005B6E8F"/>
    <w:rPr>
      <w:sz w:val="28"/>
      <w:lang w:eastAsia="ru-RU"/>
    </w:rPr>
  </w:style>
  <w:style w:type="paragraph" w:styleId="BalloonText">
    <w:name w:val="Balloon Text"/>
    <w:basedOn w:val="Normal"/>
    <w:link w:val="BalloonTextChar"/>
    <w:semiHidden/>
    <w:unhideWhenUsed/>
    <w:rsid w:val="0034188F"/>
    <w:pPr>
      <w:ind w:firstLine="720"/>
      <w:jc w:val="both"/>
    </w:pPr>
    <w:rPr>
      <w:rFonts w:ascii="Segoe UI" w:hAnsi="Segoe UI" w:cs="Segoe UI"/>
      <w:sz w:val="18"/>
      <w:szCs w:val="18"/>
    </w:rPr>
  </w:style>
  <w:style w:type="character" w:customStyle="1" w:styleId="BalloonTextChar">
    <w:name w:val="Balloon Text Char"/>
    <w:link w:val="BalloonText"/>
    <w:semiHidden/>
    <w:rsid w:val="0034188F"/>
    <w:rPr>
      <w:rFonts w:ascii="Segoe UI" w:hAnsi="Segoe UI" w:cs="Segoe UI"/>
      <w:sz w:val="18"/>
      <w:szCs w:val="18"/>
      <w:lang w:eastAsia="ru-RU"/>
    </w:rPr>
  </w:style>
  <w:style w:type="paragraph" w:styleId="NormalWeb">
    <w:name w:val="Normal (Web)"/>
    <w:basedOn w:val="Normal"/>
    <w:link w:val="NormalWebChar"/>
    <w:rsid w:val="0034188F"/>
    <w:pPr>
      <w:ind w:firstLine="720"/>
      <w:jc w:val="both"/>
    </w:pPr>
    <w:rPr>
      <w:sz w:val="24"/>
      <w:szCs w:val="24"/>
    </w:rPr>
  </w:style>
  <w:style w:type="character" w:customStyle="1" w:styleId="NormalWebChar">
    <w:name w:val="Normal (Web) Char"/>
    <w:link w:val="NormalWeb"/>
    <w:rsid w:val="0034188F"/>
    <w:rPr>
      <w:sz w:val="24"/>
      <w:szCs w:val="24"/>
      <w:lang w:eastAsia="ru-RU"/>
    </w:rPr>
  </w:style>
  <w:style w:type="character" w:customStyle="1" w:styleId="qowt-font1-timesnewroman">
    <w:name w:val="qowt-font1-timesnewroman"/>
    <w:rsid w:val="0034188F"/>
  </w:style>
  <w:style w:type="paragraph" w:styleId="BodyText">
    <w:name w:val="Body Text"/>
    <w:basedOn w:val="Normal"/>
    <w:link w:val="BodyTextChar"/>
    <w:unhideWhenUsed/>
    <w:rsid w:val="0034188F"/>
    <w:pPr>
      <w:jc w:val="center"/>
    </w:pPr>
  </w:style>
  <w:style w:type="character" w:customStyle="1" w:styleId="BodyTextChar">
    <w:name w:val="Body Text Char"/>
    <w:link w:val="BodyText"/>
    <w:rsid w:val="0034188F"/>
    <w:rPr>
      <w:sz w:val="28"/>
      <w:lang w:eastAsia="ru-RU"/>
    </w:rPr>
  </w:style>
  <w:style w:type="paragraph" w:styleId="ListParagraph">
    <w:name w:val="List Paragraph"/>
    <w:basedOn w:val="Normal"/>
    <w:uiPriority w:val="34"/>
    <w:qFormat/>
    <w:rsid w:val="0034188F"/>
    <w:pPr>
      <w:spacing w:after="60"/>
      <w:ind w:left="720" w:firstLine="720"/>
      <w:contextualSpacing/>
      <w:jc w:val="both"/>
    </w:pPr>
  </w:style>
  <w:style w:type="paragraph" w:customStyle="1" w:styleId="Default">
    <w:name w:val="Default"/>
    <w:rsid w:val="0034188F"/>
    <w:pPr>
      <w:autoSpaceDE w:val="0"/>
      <w:autoSpaceDN w:val="0"/>
      <w:adjustRightInd w:val="0"/>
    </w:pPr>
    <w:rPr>
      <w:rFonts w:eastAsia="Calibri"/>
      <w:color w:val="000000"/>
      <w:sz w:val="24"/>
      <w:szCs w:val="24"/>
      <w:lang w:eastAsia="en-US"/>
    </w:rPr>
  </w:style>
  <w:style w:type="character" w:styleId="Strong">
    <w:name w:val="Strong"/>
    <w:uiPriority w:val="22"/>
    <w:qFormat/>
    <w:rsid w:val="0034188F"/>
    <w:rPr>
      <w:b/>
      <w:bCs/>
    </w:rPr>
  </w:style>
  <w:style w:type="paragraph" w:styleId="NoSpacing">
    <w:name w:val="No Spacing"/>
    <w:uiPriority w:val="1"/>
    <w:qFormat/>
    <w:rsid w:val="0034188F"/>
    <w:rPr>
      <w:lang w:val="ru-RU" w:eastAsia="ru-RU"/>
    </w:rPr>
  </w:style>
  <w:style w:type="character" w:customStyle="1" w:styleId="FooterChar">
    <w:name w:val="Footer Char"/>
    <w:link w:val="Footer"/>
    <w:rsid w:val="00056364"/>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5014">
      <w:bodyDiv w:val="1"/>
      <w:marLeft w:val="0"/>
      <w:marRight w:val="0"/>
      <w:marTop w:val="0"/>
      <w:marBottom w:val="0"/>
      <w:divBdr>
        <w:top w:val="none" w:sz="0" w:space="0" w:color="auto"/>
        <w:left w:val="none" w:sz="0" w:space="0" w:color="auto"/>
        <w:bottom w:val="none" w:sz="0" w:space="0" w:color="auto"/>
        <w:right w:val="none" w:sz="0" w:space="0" w:color="auto"/>
      </w:divBdr>
    </w:div>
    <w:div w:id="14535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E4090-6DDE-4D0C-A1FA-442A13C7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4585</Words>
  <Characters>2615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Вик</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Солод Т.А.</dc:creator>
  <cp:keywords/>
  <dc:description/>
  <cp:lastModifiedBy>Natalia Usatenko</cp:lastModifiedBy>
  <cp:revision>2</cp:revision>
  <cp:lastPrinted>2021-11-15T12:50:00Z</cp:lastPrinted>
  <dcterms:created xsi:type="dcterms:W3CDTF">2022-09-06T12:22:00Z</dcterms:created>
  <dcterms:modified xsi:type="dcterms:W3CDTF">2022-09-06T12:22:00Z</dcterms:modified>
</cp:coreProperties>
</file>