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2BAA" w14:textId="77777777" w:rsidR="00817DD0" w:rsidRPr="00817DD0" w:rsidRDefault="00817DD0" w:rsidP="00817DD0">
      <w:pPr>
        <w:spacing w:after="0"/>
        <w:ind w:left="10348" w:firstLine="0"/>
        <w:jc w:val="center"/>
        <w:rPr>
          <w:rFonts w:eastAsia="Calibri"/>
          <w:b/>
          <w:i/>
          <w:sz w:val="24"/>
          <w:szCs w:val="24"/>
          <w:lang w:eastAsia="en-US"/>
        </w:rPr>
      </w:pPr>
      <w:r w:rsidRPr="00817DD0">
        <w:rPr>
          <w:rFonts w:eastAsia="Calibri"/>
          <w:b/>
          <w:i/>
          <w:sz w:val="24"/>
          <w:szCs w:val="24"/>
          <w:lang w:eastAsia="en-US"/>
        </w:rPr>
        <w:t>ЗАТВЕРДЖЕНО</w:t>
      </w:r>
    </w:p>
    <w:p w14:paraId="1D88D48E" w14:textId="77777777" w:rsidR="00817DD0" w:rsidRPr="00817DD0" w:rsidRDefault="00817DD0" w:rsidP="00817DD0">
      <w:pPr>
        <w:spacing w:after="0"/>
        <w:ind w:left="10348" w:firstLine="0"/>
        <w:jc w:val="center"/>
        <w:rPr>
          <w:rFonts w:eastAsia="Calibri"/>
          <w:b/>
          <w:i/>
          <w:sz w:val="24"/>
          <w:szCs w:val="24"/>
          <w:lang w:eastAsia="en-US"/>
        </w:rPr>
      </w:pPr>
      <w:r w:rsidRPr="00817DD0">
        <w:rPr>
          <w:rFonts w:eastAsia="Calibri"/>
          <w:b/>
          <w:i/>
          <w:sz w:val="24"/>
          <w:szCs w:val="24"/>
          <w:lang w:eastAsia="en-US"/>
        </w:rPr>
        <w:t xml:space="preserve">наказом керівника Секретаріату </w:t>
      </w:r>
      <w:r w:rsidRPr="00817DD0">
        <w:rPr>
          <w:rFonts w:eastAsia="Calibri"/>
          <w:b/>
          <w:i/>
          <w:sz w:val="24"/>
          <w:szCs w:val="24"/>
          <w:lang w:eastAsia="en-US"/>
        </w:rPr>
        <w:br/>
        <w:t>Центральної виборчої комісії</w:t>
      </w:r>
    </w:p>
    <w:p w14:paraId="254EFD1E" w14:textId="77777777" w:rsidR="00817DD0" w:rsidRPr="00817DD0" w:rsidRDefault="001D0AEB" w:rsidP="00817DD0">
      <w:pPr>
        <w:spacing w:after="0"/>
        <w:ind w:left="10348" w:firstLine="0"/>
        <w:jc w:val="center"/>
        <w:rPr>
          <w:rFonts w:eastAsia="Calibri"/>
          <w:b/>
          <w:i/>
          <w:sz w:val="24"/>
          <w:szCs w:val="24"/>
          <w:lang w:eastAsia="en-US"/>
        </w:rPr>
      </w:pPr>
      <w:r>
        <w:rPr>
          <w:rFonts w:eastAsia="Calibri"/>
          <w:b/>
          <w:i/>
          <w:sz w:val="24"/>
          <w:szCs w:val="24"/>
          <w:lang w:eastAsia="en-US"/>
        </w:rPr>
        <w:t>від 7 квітня 2021 року № 16</w:t>
      </w:r>
    </w:p>
    <w:p w14:paraId="62511DD8" w14:textId="77777777" w:rsidR="00817DD0" w:rsidRPr="00817DD0" w:rsidRDefault="00817DD0" w:rsidP="00817DD0">
      <w:pPr>
        <w:ind w:firstLine="0"/>
        <w:jc w:val="center"/>
        <w:rPr>
          <w:b/>
          <w:bCs/>
          <w:sz w:val="2"/>
          <w:szCs w:val="10"/>
          <w:lang w:eastAsia="uk-UA"/>
        </w:rPr>
      </w:pPr>
      <w:r w:rsidRPr="00817DD0">
        <w:rPr>
          <w:b/>
          <w:bCs/>
          <w:szCs w:val="28"/>
          <w:lang w:eastAsia="uk-UA"/>
        </w:rPr>
        <w:t>УМОВИ</w:t>
      </w:r>
      <w:r w:rsidRPr="00817DD0">
        <w:rPr>
          <w:b/>
          <w:bCs/>
          <w:szCs w:val="28"/>
          <w:lang w:eastAsia="uk-UA"/>
        </w:rPr>
        <w:br/>
        <w:t xml:space="preserve">проведення конкурсу на зайняття посади державної служби </w:t>
      </w:r>
      <w:r w:rsidRPr="00817DD0">
        <w:rPr>
          <w:b/>
          <w:bCs/>
          <w:szCs w:val="28"/>
          <w:lang w:eastAsia="uk-UA"/>
        </w:rPr>
        <w:br/>
        <w:t xml:space="preserve">головного консультанта відділу добору персоналу та проходження державної служби </w:t>
      </w:r>
      <w:r w:rsidRPr="00817DD0">
        <w:rPr>
          <w:b/>
          <w:bCs/>
          <w:szCs w:val="28"/>
          <w:lang w:eastAsia="uk-UA"/>
        </w:rPr>
        <w:br/>
        <w:t>управління персоналу Секретаріату Центральної виборчої комісії</w:t>
      </w:r>
      <w:r w:rsidRPr="00817DD0">
        <w:rPr>
          <w:b/>
          <w:bCs/>
          <w:szCs w:val="28"/>
          <w:lang w:eastAsia="uk-UA"/>
        </w:rPr>
        <w:br/>
        <w:t>(категорія "В")</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
        <w:gridCol w:w="3317"/>
        <w:gridCol w:w="10961"/>
      </w:tblGrid>
      <w:tr w:rsidR="00817DD0" w:rsidRPr="00817DD0" w14:paraId="6C6C91A3" w14:textId="77777777" w:rsidTr="009E2E3F">
        <w:tc>
          <w:tcPr>
            <w:tcW w:w="5000" w:type="pct"/>
            <w:gridSpan w:val="3"/>
            <w:tcBorders>
              <w:top w:val="single" w:sz="4" w:space="0" w:color="auto"/>
              <w:left w:val="single" w:sz="4" w:space="0" w:color="auto"/>
              <w:bottom w:val="single" w:sz="4" w:space="0" w:color="auto"/>
              <w:right w:val="single" w:sz="4" w:space="0" w:color="auto"/>
            </w:tcBorders>
            <w:hideMark/>
          </w:tcPr>
          <w:p w14:paraId="5CF2DF47" w14:textId="77777777" w:rsidR="00817DD0" w:rsidRPr="00817DD0" w:rsidRDefault="00817DD0" w:rsidP="00817DD0">
            <w:pPr>
              <w:widowControl w:val="0"/>
              <w:autoSpaceDE w:val="0"/>
              <w:autoSpaceDN w:val="0"/>
              <w:adjustRightInd w:val="0"/>
              <w:spacing w:after="0"/>
              <w:ind w:left="57" w:firstLine="0"/>
              <w:jc w:val="center"/>
              <w:rPr>
                <w:sz w:val="24"/>
                <w:szCs w:val="24"/>
                <w:lang w:eastAsia="uk-UA"/>
              </w:rPr>
            </w:pPr>
            <w:r w:rsidRPr="00817DD0">
              <w:rPr>
                <w:sz w:val="24"/>
                <w:szCs w:val="24"/>
                <w:lang w:eastAsia="uk-UA"/>
              </w:rPr>
              <w:t>Загальні умови</w:t>
            </w:r>
          </w:p>
        </w:tc>
      </w:tr>
      <w:tr w:rsidR="00817DD0" w:rsidRPr="00817DD0" w14:paraId="24B6DB05"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1C1C1B2B"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Посадові обов’язки</w:t>
            </w:r>
          </w:p>
        </w:tc>
        <w:tc>
          <w:tcPr>
            <w:tcW w:w="3750" w:type="pct"/>
            <w:tcBorders>
              <w:top w:val="single" w:sz="4" w:space="0" w:color="auto"/>
              <w:left w:val="single" w:sz="4" w:space="0" w:color="auto"/>
              <w:bottom w:val="single" w:sz="4" w:space="0" w:color="auto"/>
              <w:right w:val="single" w:sz="4" w:space="0" w:color="auto"/>
            </w:tcBorders>
          </w:tcPr>
          <w:p w14:paraId="7D4B0B52"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lang w:eastAsia="uk-UA"/>
              </w:rPr>
              <w:t xml:space="preserve">Формувати графіки відпусток працівників Комісії, готувати </w:t>
            </w:r>
            <w:proofErr w:type="spellStart"/>
            <w:r w:rsidRPr="00817DD0">
              <w:rPr>
                <w:sz w:val="24"/>
                <w:szCs w:val="24"/>
                <w:lang w:eastAsia="uk-UA"/>
              </w:rPr>
              <w:t>проєкти</w:t>
            </w:r>
            <w:proofErr w:type="spellEnd"/>
            <w:r w:rsidRPr="00817DD0">
              <w:rPr>
                <w:sz w:val="24"/>
                <w:szCs w:val="24"/>
                <w:lang w:eastAsia="uk-UA"/>
              </w:rPr>
              <w:t xml:space="preserve"> розпорядчих актів про надання відпусток, днів відпочинку персоналу, контролювати їх використання та вести облік. Інформувати в установлені законодавством України строки працівників Комісії про заплановані періоди початку відпусток.</w:t>
            </w:r>
          </w:p>
          <w:p w14:paraId="42FE4CAA"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lang w:eastAsia="uk-UA"/>
              </w:rPr>
              <w:t>У межах компетенції здійснювати підготовчі заходи та готувати розпорядчі акти про відрядження працівників Комісії в межах України та за кордон. Здійснювати контроль за поданням звітів про перебування у відрядженні.</w:t>
            </w:r>
          </w:p>
          <w:p w14:paraId="30CFE39C"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lang w:eastAsia="uk-UA"/>
              </w:rPr>
              <w:t>У межах компетенції здійснювати оформлення та облік листків непрацездатності працівників Комісії, вести їх облік.</w:t>
            </w:r>
          </w:p>
          <w:p w14:paraId="325BA6F2"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shd w:val="clear" w:color="auto" w:fill="FFFFFF"/>
              </w:rPr>
              <w:t>Брати участь у формуванні та підтримці в актуальному стані автоматизованої системи "КАДРИ"</w:t>
            </w:r>
            <w:r w:rsidRPr="00817DD0">
              <w:rPr>
                <w:sz w:val="24"/>
                <w:szCs w:val="24"/>
                <w:lang w:eastAsia="uk-UA"/>
              </w:rPr>
              <w:t>.</w:t>
            </w:r>
          </w:p>
          <w:p w14:paraId="01207280"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shd w:val="clear" w:color="auto" w:fill="FFFFFF"/>
              </w:rPr>
              <w:t>Вести облік робочого часу членів Комісії, працівників патронатної служби та управління персоналу Секретаріату Комісії, щомісячно готувати відповідні табелі обліку використання робочого часу. Здійснювати попередню перевірку правильності заповнення табелів обліку використання робочого часу структурними підрозділами Секретаріату Комісії</w:t>
            </w:r>
            <w:r w:rsidRPr="00817DD0">
              <w:rPr>
                <w:sz w:val="24"/>
                <w:szCs w:val="24"/>
                <w:lang w:eastAsia="uk-UA"/>
              </w:rPr>
              <w:t>.</w:t>
            </w:r>
          </w:p>
          <w:p w14:paraId="54D55125" w14:textId="77777777" w:rsidR="00817DD0" w:rsidRPr="00817DD0" w:rsidRDefault="00817DD0" w:rsidP="00817DD0">
            <w:pPr>
              <w:widowControl w:val="0"/>
              <w:numPr>
                <w:ilvl w:val="0"/>
                <w:numId w:val="33"/>
              </w:numPr>
              <w:tabs>
                <w:tab w:val="left" w:pos="268"/>
                <w:tab w:val="left" w:pos="410"/>
                <w:tab w:val="left" w:pos="561"/>
              </w:tabs>
              <w:spacing w:after="0"/>
              <w:ind w:left="0" w:firstLine="0"/>
              <w:rPr>
                <w:sz w:val="24"/>
                <w:szCs w:val="24"/>
                <w:lang w:eastAsia="uk-UA"/>
              </w:rPr>
            </w:pPr>
            <w:r w:rsidRPr="00817DD0">
              <w:rPr>
                <w:sz w:val="24"/>
                <w:szCs w:val="24"/>
                <w:shd w:val="clear" w:color="auto" w:fill="FFFFFF"/>
              </w:rPr>
              <w:t>За дорученням керівника Секретаріату Комісії перевіряти дотримання вимог законодавства про працю та державну службу, правил внутрішнього службового розпорядку, правил внутрішнього трудового розпорядку працівниками Секретаріату Комісії</w:t>
            </w:r>
            <w:r w:rsidRPr="00817DD0">
              <w:rPr>
                <w:sz w:val="24"/>
                <w:szCs w:val="24"/>
                <w:lang w:eastAsia="uk-UA"/>
              </w:rPr>
              <w:t>.</w:t>
            </w:r>
          </w:p>
          <w:p w14:paraId="1696DE93" w14:textId="77777777" w:rsidR="00817DD0" w:rsidRPr="00817DD0" w:rsidRDefault="00817DD0" w:rsidP="00817DD0">
            <w:pPr>
              <w:widowControl w:val="0"/>
              <w:numPr>
                <w:ilvl w:val="0"/>
                <w:numId w:val="33"/>
              </w:numPr>
              <w:tabs>
                <w:tab w:val="left" w:pos="268"/>
                <w:tab w:val="left" w:pos="410"/>
                <w:tab w:val="left" w:pos="561"/>
              </w:tabs>
              <w:spacing w:before="30" w:after="30"/>
              <w:ind w:left="0" w:firstLine="0"/>
              <w:rPr>
                <w:sz w:val="24"/>
                <w:szCs w:val="24"/>
                <w:lang w:eastAsia="uk-UA"/>
              </w:rPr>
            </w:pPr>
            <w:r w:rsidRPr="00817DD0">
              <w:rPr>
                <w:sz w:val="24"/>
                <w:szCs w:val="24"/>
                <w:shd w:val="clear" w:color="auto" w:fill="FFFFFF"/>
              </w:rPr>
              <w:t xml:space="preserve">У межах своїх повноважень проводити аналіз даних, узагальнення статистичної звітності, готувати </w:t>
            </w:r>
            <w:proofErr w:type="spellStart"/>
            <w:r w:rsidRPr="00817DD0">
              <w:rPr>
                <w:sz w:val="24"/>
                <w:szCs w:val="24"/>
                <w:shd w:val="clear" w:color="auto" w:fill="FFFFFF"/>
              </w:rPr>
              <w:t>проєкти</w:t>
            </w:r>
            <w:proofErr w:type="spellEnd"/>
            <w:r w:rsidRPr="00817DD0">
              <w:rPr>
                <w:sz w:val="24"/>
                <w:szCs w:val="24"/>
                <w:shd w:val="clear" w:color="auto" w:fill="FFFFFF"/>
              </w:rPr>
              <w:t xml:space="preserve"> інформаційно-аналітичних, довідкових матеріалів</w:t>
            </w:r>
            <w:r w:rsidRPr="00817DD0">
              <w:rPr>
                <w:sz w:val="24"/>
                <w:szCs w:val="24"/>
                <w:lang w:eastAsia="uk-UA"/>
              </w:rPr>
              <w:t>.</w:t>
            </w:r>
          </w:p>
          <w:p w14:paraId="34E55C15" w14:textId="77777777" w:rsidR="00817DD0" w:rsidRPr="00817DD0" w:rsidRDefault="00817DD0" w:rsidP="00817DD0">
            <w:pPr>
              <w:widowControl w:val="0"/>
              <w:numPr>
                <w:ilvl w:val="0"/>
                <w:numId w:val="33"/>
              </w:numPr>
              <w:tabs>
                <w:tab w:val="left" w:pos="268"/>
                <w:tab w:val="left" w:pos="410"/>
                <w:tab w:val="left" w:pos="561"/>
              </w:tabs>
              <w:spacing w:before="30" w:after="30"/>
              <w:ind w:left="0" w:firstLine="0"/>
              <w:rPr>
                <w:sz w:val="24"/>
                <w:szCs w:val="24"/>
                <w:lang w:eastAsia="uk-UA"/>
              </w:rPr>
            </w:pPr>
            <w:r w:rsidRPr="00817DD0">
              <w:rPr>
                <w:sz w:val="24"/>
                <w:szCs w:val="24"/>
                <w:lang w:eastAsia="uk-UA"/>
              </w:rPr>
              <w:t>Надавати консультативну допомогу з питань управління персоналом працівникам Комісії.</w:t>
            </w:r>
          </w:p>
          <w:p w14:paraId="5E0A71AF" w14:textId="77777777" w:rsidR="00817DD0" w:rsidRPr="00817DD0" w:rsidRDefault="00817DD0" w:rsidP="00817DD0">
            <w:pPr>
              <w:widowControl w:val="0"/>
              <w:numPr>
                <w:ilvl w:val="0"/>
                <w:numId w:val="33"/>
              </w:numPr>
              <w:tabs>
                <w:tab w:val="left" w:pos="268"/>
                <w:tab w:val="left" w:pos="410"/>
                <w:tab w:val="left" w:pos="561"/>
              </w:tabs>
              <w:spacing w:before="30" w:after="30"/>
              <w:ind w:left="0" w:firstLine="0"/>
              <w:rPr>
                <w:sz w:val="24"/>
                <w:szCs w:val="24"/>
                <w:lang w:eastAsia="uk-UA"/>
              </w:rPr>
            </w:pPr>
            <w:r w:rsidRPr="00817DD0">
              <w:rPr>
                <w:sz w:val="24"/>
                <w:szCs w:val="24"/>
                <w:shd w:val="clear" w:color="auto" w:fill="FFFFFF"/>
              </w:rPr>
              <w:t xml:space="preserve">Готувати </w:t>
            </w:r>
            <w:proofErr w:type="spellStart"/>
            <w:r w:rsidRPr="00817DD0">
              <w:rPr>
                <w:sz w:val="24"/>
                <w:szCs w:val="24"/>
                <w:shd w:val="clear" w:color="auto" w:fill="FFFFFF"/>
              </w:rPr>
              <w:t>проєкти</w:t>
            </w:r>
            <w:proofErr w:type="spellEnd"/>
            <w:r w:rsidRPr="00817DD0">
              <w:rPr>
                <w:sz w:val="24"/>
                <w:szCs w:val="24"/>
                <w:shd w:val="clear" w:color="auto" w:fill="FFFFFF"/>
              </w:rPr>
              <w:t xml:space="preserve"> листів до державних органів влади, інших установ, організацій, підприємств, відповідей на звернення громадян, </w:t>
            </w:r>
            <w:r w:rsidRPr="00817DD0">
              <w:rPr>
                <w:sz w:val="24"/>
                <w:szCs w:val="24"/>
              </w:rPr>
              <w:t>підприємств, установ та організацій, посадових осіб, запитів та звернень народних депутатів України, запитів на інформацію</w:t>
            </w:r>
            <w:r w:rsidRPr="00817DD0">
              <w:rPr>
                <w:sz w:val="24"/>
                <w:szCs w:val="24"/>
                <w:shd w:val="clear" w:color="auto" w:fill="FFFFFF"/>
              </w:rPr>
              <w:t>, що належать до компетенції відділу</w:t>
            </w:r>
            <w:r w:rsidRPr="00817DD0">
              <w:rPr>
                <w:sz w:val="24"/>
                <w:szCs w:val="24"/>
                <w:lang w:eastAsia="uk-UA"/>
              </w:rPr>
              <w:t>.</w:t>
            </w:r>
          </w:p>
          <w:p w14:paraId="51B84188" w14:textId="77777777" w:rsidR="00817DD0" w:rsidRPr="00817DD0" w:rsidRDefault="00817DD0" w:rsidP="00817DD0">
            <w:pPr>
              <w:widowControl w:val="0"/>
              <w:numPr>
                <w:ilvl w:val="0"/>
                <w:numId w:val="33"/>
              </w:numPr>
              <w:tabs>
                <w:tab w:val="left" w:pos="382"/>
              </w:tabs>
              <w:spacing w:before="30" w:after="30"/>
              <w:ind w:left="0" w:firstLine="0"/>
              <w:rPr>
                <w:sz w:val="24"/>
                <w:szCs w:val="24"/>
                <w:lang w:eastAsia="uk-UA"/>
              </w:rPr>
            </w:pPr>
            <w:r w:rsidRPr="00817DD0">
              <w:rPr>
                <w:sz w:val="24"/>
                <w:szCs w:val="24"/>
              </w:rPr>
              <w:t xml:space="preserve">Виконувати інші завдання та доручення керівництва управління та Секретаріату Комісії, </w:t>
            </w:r>
            <w:r w:rsidRPr="00817DD0">
              <w:rPr>
                <w:bCs/>
                <w:sz w:val="24"/>
                <w:szCs w:val="24"/>
              </w:rPr>
              <w:t>дотримуватись правил внутрішнього службового розпорядку</w:t>
            </w:r>
          </w:p>
        </w:tc>
      </w:tr>
      <w:tr w:rsidR="00817DD0" w:rsidRPr="00817DD0" w14:paraId="120A16DF"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15FD15C7"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2939274C" w14:textId="77777777" w:rsidR="00817DD0" w:rsidRPr="00817DD0" w:rsidRDefault="00817DD0" w:rsidP="00817DD0">
            <w:pPr>
              <w:widowControl w:val="0"/>
              <w:shd w:val="clear" w:color="auto" w:fill="FFFFFF"/>
              <w:spacing w:after="0"/>
              <w:ind w:firstLine="0"/>
              <w:rPr>
                <w:rFonts w:eastAsia="Calibri"/>
                <w:sz w:val="24"/>
                <w:szCs w:val="24"/>
              </w:rPr>
            </w:pPr>
            <w:r w:rsidRPr="00817DD0">
              <w:rPr>
                <w:sz w:val="24"/>
                <w:szCs w:val="24"/>
                <w:lang w:eastAsia="uk-UA"/>
              </w:rPr>
              <w:t>посадовий</w:t>
            </w:r>
            <w:r w:rsidRPr="00817DD0">
              <w:rPr>
                <w:rFonts w:eastAsia="Calibri"/>
                <w:sz w:val="24"/>
                <w:szCs w:val="24"/>
              </w:rPr>
              <w:t xml:space="preserve"> оклад </w:t>
            </w:r>
            <w:r w:rsidRPr="00817DD0">
              <w:rPr>
                <w:sz w:val="24"/>
                <w:szCs w:val="24"/>
              </w:rPr>
              <w:t xml:space="preserve">11 000,00 </w:t>
            </w:r>
            <w:r w:rsidRPr="00817DD0">
              <w:rPr>
                <w:rFonts w:eastAsia="Calibri"/>
                <w:sz w:val="24"/>
                <w:szCs w:val="24"/>
              </w:rPr>
              <w:t>грн;</w:t>
            </w:r>
          </w:p>
          <w:p w14:paraId="10A54456" w14:textId="77777777" w:rsidR="00817DD0" w:rsidRPr="00817DD0" w:rsidRDefault="00817DD0" w:rsidP="00817DD0">
            <w:pPr>
              <w:widowControl w:val="0"/>
              <w:shd w:val="clear" w:color="auto" w:fill="FFFFFF"/>
              <w:spacing w:after="0"/>
              <w:ind w:firstLine="0"/>
              <w:rPr>
                <w:sz w:val="24"/>
                <w:szCs w:val="24"/>
                <w:lang w:eastAsia="uk-UA"/>
              </w:rPr>
            </w:pPr>
            <w:r w:rsidRPr="00817DD0">
              <w:rPr>
                <w:sz w:val="24"/>
                <w:szCs w:val="24"/>
                <w:lang w:eastAsia="uk-UA"/>
              </w:rPr>
              <w:t>надбавки, доплати та премії відповідно до статті 52 Закону України "Про державну службу";</w:t>
            </w:r>
          </w:p>
          <w:p w14:paraId="2F3B53C9" w14:textId="77777777" w:rsidR="00817DD0" w:rsidRPr="00817DD0" w:rsidRDefault="00817DD0" w:rsidP="00817DD0">
            <w:pPr>
              <w:widowControl w:val="0"/>
              <w:shd w:val="clear" w:color="auto" w:fill="FFFFFF"/>
              <w:autoSpaceDE w:val="0"/>
              <w:autoSpaceDN w:val="0"/>
              <w:adjustRightInd w:val="0"/>
              <w:spacing w:after="0"/>
              <w:ind w:firstLine="0"/>
              <w:rPr>
                <w:rFonts w:eastAsia="Calibri"/>
                <w:sz w:val="24"/>
                <w:szCs w:val="24"/>
              </w:rPr>
            </w:pPr>
            <w:r w:rsidRPr="00817DD0">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817DD0" w:rsidRPr="00817DD0" w14:paraId="1FD22291"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281C1C1D"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596F59BA" w14:textId="77777777" w:rsidR="00817DD0" w:rsidRPr="00817DD0" w:rsidRDefault="00817DD0" w:rsidP="00817DD0">
            <w:pPr>
              <w:widowControl w:val="0"/>
              <w:shd w:val="clear" w:color="auto" w:fill="FFFFFF"/>
              <w:autoSpaceDE w:val="0"/>
              <w:autoSpaceDN w:val="0"/>
              <w:adjustRightInd w:val="0"/>
              <w:spacing w:after="0"/>
              <w:ind w:firstLine="0"/>
              <w:rPr>
                <w:rFonts w:eastAsia="Calibri"/>
                <w:sz w:val="24"/>
                <w:szCs w:val="24"/>
              </w:rPr>
            </w:pPr>
            <w:r w:rsidRPr="00817DD0">
              <w:rPr>
                <w:rFonts w:eastAsia="Calibri"/>
                <w:sz w:val="24"/>
                <w:szCs w:val="24"/>
              </w:rPr>
              <w:t>безстроково</w:t>
            </w:r>
          </w:p>
        </w:tc>
      </w:tr>
      <w:tr w:rsidR="00817DD0" w:rsidRPr="00817DD0" w14:paraId="5160CDF0"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5B84E107"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Перелік</w:t>
            </w:r>
            <w:r w:rsidRPr="00817DD0">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13B9A6E8"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 xml:space="preserve">1) заяву про участь у конкурсі із зазначенням основних мотивів щодо зайняття посади за формою згідно з </w:t>
            </w:r>
            <w:r w:rsidR="007634DA">
              <w:rPr>
                <w:rFonts w:eastAsia="Calibri"/>
                <w:sz w:val="24"/>
                <w:szCs w:val="24"/>
              </w:rPr>
              <w:t>додатком 2 до Порядку</w:t>
            </w:r>
            <w:r w:rsidRPr="00817DD0">
              <w:rPr>
                <w:rFonts w:eastAsia="Calibri"/>
                <w:sz w:val="24"/>
                <w:szCs w:val="24"/>
              </w:rPr>
              <w:t xml:space="preserve">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5444D232"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2) резюме за формою згідно з додатком 2</w:t>
            </w:r>
            <w:r w:rsidRPr="00817DD0">
              <w:rPr>
                <w:rFonts w:eastAsia="Calibri"/>
                <w:sz w:val="24"/>
                <w:szCs w:val="24"/>
                <w:vertAlign w:val="superscript"/>
              </w:rPr>
              <w:t>1</w:t>
            </w:r>
            <w:r w:rsidRPr="00817DD0">
              <w:rPr>
                <w:rFonts w:eastAsia="Calibri"/>
                <w:sz w:val="24"/>
                <w:szCs w:val="24"/>
              </w:rPr>
              <w:t>, в якому обов’язково зазначається така інформація:</w:t>
            </w:r>
          </w:p>
          <w:p w14:paraId="6F409FAE"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прізвище, ім’я, по батькові кандидата;</w:t>
            </w:r>
          </w:p>
          <w:p w14:paraId="1D3AB60C"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реквізити документа, що посвідчує особу та підтверджує громадянство України;</w:t>
            </w:r>
          </w:p>
          <w:p w14:paraId="7066AA1F"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підтвердження наявності відповідного ступеня вищої освіти;</w:t>
            </w:r>
          </w:p>
          <w:p w14:paraId="2D995735"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підтвердження рівня вільного володіння державною мовою;</w:t>
            </w:r>
          </w:p>
          <w:p w14:paraId="6EB34E1D"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FC8A1C6"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7EF310DA"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Подача додатків до заяви не є обов’язковою.</w:t>
            </w:r>
          </w:p>
          <w:p w14:paraId="4DDA7900" w14:textId="77777777" w:rsidR="00817DD0" w:rsidRPr="00817DD0" w:rsidRDefault="00817DD0" w:rsidP="00817DD0">
            <w:pPr>
              <w:spacing w:after="0"/>
              <w:ind w:firstLine="0"/>
              <w:rPr>
                <w:rFonts w:eastAsia="Calibri"/>
                <w:sz w:val="24"/>
                <w:szCs w:val="24"/>
              </w:rPr>
            </w:pPr>
            <w:r w:rsidRPr="00817DD0">
              <w:rPr>
                <w:rFonts w:eastAsia="Calibri"/>
                <w:sz w:val="24"/>
                <w:szCs w:val="24"/>
              </w:rPr>
              <w:t>Документи приймаються до 18 год. 00 хв. 13 квітня 2021 року</w:t>
            </w:r>
          </w:p>
        </w:tc>
      </w:tr>
      <w:tr w:rsidR="00817DD0" w:rsidRPr="00817DD0" w14:paraId="226B94CD" w14:textId="77777777" w:rsidTr="009E2E3F">
        <w:tc>
          <w:tcPr>
            <w:tcW w:w="1250" w:type="pct"/>
            <w:gridSpan w:val="2"/>
            <w:tcBorders>
              <w:top w:val="single" w:sz="4" w:space="0" w:color="auto"/>
              <w:left w:val="single" w:sz="4" w:space="0" w:color="auto"/>
              <w:bottom w:val="single" w:sz="4" w:space="0" w:color="auto"/>
              <w:right w:val="single" w:sz="4" w:space="0" w:color="auto"/>
            </w:tcBorders>
          </w:tcPr>
          <w:p w14:paraId="09C96155" w14:textId="77777777" w:rsidR="00817DD0" w:rsidRPr="00817DD0" w:rsidRDefault="00817DD0" w:rsidP="00817DD0">
            <w:pPr>
              <w:spacing w:after="0"/>
              <w:ind w:firstLine="0"/>
              <w:jc w:val="left"/>
              <w:rPr>
                <w:rFonts w:eastAsia="Calibri"/>
                <w:sz w:val="24"/>
                <w:szCs w:val="24"/>
                <w:lang w:eastAsia="uk-UA"/>
              </w:rPr>
            </w:pPr>
            <w:r w:rsidRPr="00817DD0">
              <w:rPr>
                <w:rFonts w:eastAsia="Calibri"/>
                <w:sz w:val="24"/>
                <w:szCs w:val="24"/>
                <w:lang w:eastAsia="uk-UA"/>
              </w:rPr>
              <w:t xml:space="preserve">Додаткові (необов’язкові) </w:t>
            </w:r>
            <w:r w:rsidRPr="00817DD0">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0DA7B7FF" w14:textId="77777777" w:rsidR="00817DD0" w:rsidRPr="00817DD0" w:rsidRDefault="00817DD0" w:rsidP="00817DD0">
            <w:pPr>
              <w:spacing w:after="0"/>
              <w:ind w:firstLine="0"/>
              <w:rPr>
                <w:rFonts w:eastAsia="Calibri"/>
                <w:sz w:val="24"/>
                <w:szCs w:val="24"/>
                <w:lang w:eastAsia="uk-UA"/>
              </w:rPr>
            </w:pPr>
            <w:r w:rsidRPr="00817DD0">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764A7B5D" w14:textId="77777777" w:rsidR="00817DD0" w:rsidRPr="00817DD0" w:rsidRDefault="00817DD0" w:rsidP="00817DD0">
            <w:pPr>
              <w:spacing w:after="0"/>
              <w:ind w:firstLine="0"/>
              <w:rPr>
                <w:rFonts w:eastAsia="Calibri"/>
                <w:sz w:val="24"/>
                <w:szCs w:val="24"/>
                <w:lang w:eastAsia="uk-UA"/>
              </w:rPr>
            </w:pPr>
            <w:r w:rsidRPr="00817DD0">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817DD0">
              <w:rPr>
                <w:rFonts w:eastAsia="Calibri"/>
                <w:sz w:val="24"/>
                <w:szCs w:val="24"/>
                <w:lang w:eastAsia="uk-UA"/>
              </w:rPr>
              <w:t>компетентностей</w:t>
            </w:r>
            <w:proofErr w:type="spellEnd"/>
            <w:r w:rsidRPr="00817DD0">
              <w:rPr>
                <w:rFonts w:eastAsia="Calibri"/>
                <w:sz w:val="24"/>
                <w:szCs w:val="24"/>
                <w:lang w:eastAsia="uk-UA"/>
              </w:rPr>
              <w:t>, репутації (характеристики, рекомендації, наукові публікації тощо)</w:t>
            </w:r>
          </w:p>
        </w:tc>
      </w:tr>
      <w:tr w:rsidR="00817DD0" w:rsidRPr="00817DD0" w14:paraId="14544CDB"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14383340" w14:textId="77777777" w:rsidR="00817DD0" w:rsidRPr="00817DD0" w:rsidRDefault="00817DD0" w:rsidP="00817DD0">
            <w:pPr>
              <w:spacing w:after="0"/>
              <w:ind w:firstLine="0"/>
              <w:jc w:val="left"/>
              <w:rPr>
                <w:spacing w:val="-4"/>
                <w:sz w:val="24"/>
                <w:szCs w:val="24"/>
                <w:lang w:eastAsia="uk-UA"/>
              </w:rPr>
            </w:pPr>
            <w:r w:rsidRPr="00817DD0">
              <w:rPr>
                <w:rFonts w:eastAsia="Calibri"/>
                <w:spacing w:val="-4"/>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w:t>
            </w:r>
            <w:r w:rsidRPr="00817DD0">
              <w:rPr>
                <w:rFonts w:eastAsia="Calibri"/>
                <w:spacing w:val="-4"/>
                <w:sz w:val="24"/>
                <w:szCs w:val="24"/>
                <w:lang w:val="ru-RU" w:eastAsia="uk-UA"/>
              </w:rPr>
              <w:t> </w:t>
            </w:r>
            <w:r w:rsidRPr="00817DD0">
              <w:rPr>
                <w:rFonts w:eastAsia="Calibri"/>
                <w:spacing w:val="-4"/>
                <w:sz w:val="24"/>
                <w:szCs w:val="24"/>
                <w:lang w:eastAsia="uk-UA"/>
              </w:rPr>
              <w:t>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4B12C942" w14:textId="77777777" w:rsidR="00817DD0" w:rsidRPr="00817DD0" w:rsidRDefault="00817DD0" w:rsidP="00817DD0">
            <w:pPr>
              <w:tabs>
                <w:tab w:val="left" w:pos="410"/>
                <w:tab w:val="left" w:pos="561"/>
              </w:tabs>
              <w:spacing w:after="0"/>
              <w:ind w:firstLine="0"/>
              <w:rPr>
                <w:rFonts w:eastAsia="Calibri"/>
                <w:sz w:val="24"/>
                <w:szCs w:val="24"/>
              </w:rPr>
            </w:pPr>
            <w:r w:rsidRPr="00817DD0">
              <w:rPr>
                <w:rFonts w:eastAsia="Calibri"/>
                <w:sz w:val="24"/>
                <w:szCs w:val="24"/>
              </w:rPr>
              <w:t>о 10 год 00 хв 19 квітня 2021 року</w:t>
            </w:r>
          </w:p>
          <w:p w14:paraId="2ABFCCDC" w14:textId="77777777" w:rsidR="00817DD0" w:rsidRPr="00817DD0" w:rsidRDefault="00817DD0" w:rsidP="00817DD0">
            <w:pPr>
              <w:tabs>
                <w:tab w:val="left" w:pos="410"/>
                <w:tab w:val="left" w:pos="561"/>
              </w:tabs>
              <w:spacing w:after="0"/>
              <w:ind w:firstLine="0"/>
              <w:rPr>
                <w:rFonts w:eastAsia="Calibri"/>
                <w:sz w:val="24"/>
                <w:szCs w:val="24"/>
              </w:rPr>
            </w:pPr>
            <w:r w:rsidRPr="00817DD0">
              <w:rPr>
                <w:rFonts w:eastAsia="Calibri"/>
                <w:sz w:val="24"/>
                <w:szCs w:val="24"/>
              </w:rPr>
              <w:t>проведення тестування дистанційно;</w:t>
            </w:r>
          </w:p>
          <w:p w14:paraId="1B22CC45" w14:textId="77777777" w:rsidR="00817DD0" w:rsidRPr="00817DD0" w:rsidRDefault="00817DD0" w:rsidP="00817DD0">
            <w:pPr>
              <w:tabs>
                <w:tab w:val="left" w:pos="410"/>
                <w:tab w:val="left" w:pos="561"/>
              </w:tabs>
              <w:spacing w:after="0"/>
              <w:ind w:firstLine="0"/>
              <w:rPr>
                <w:rFonts w:eastAsia="Calibri"/>
                <w:sz w:val="24"/>
                <w:szCs w:val="24"/>
              </w:rPr>
            </w:pPr>
          </w:p>
          <w:p w14:paraId="21033D53" w14:textId="77777777" w:rsidR="00817DD0" w:rsidRPr="00817DD0" w:rsidRDefault="00817DD0" w:rsidP="00817DD0">
            <w:pPr>
              <w:tabs>
                <w:tab w:val="left" w:pos="410"/>
                <w:tab w:val="left" w:pos="561"/>
              </w:tabs>
              <w:spacing w:after="0"/>
              <w:ind w:firstLine="0"/>
              <w:rPr>
                <w:rFonts w:eastAsia="Calibri"/>
                <w:spacing w:val="-6"/>
                <w:szCs w:val="28"/>
              </w:rPr>
            </w:pPr>
            <w:r w:rsidRPr="00817DD0">
              <w:rPr>
                <w:rFonts w:eastAsia="Calibri"/>
                <w:sz w:val="24"/>
                <w:szCs w:val="24"/>
              </w:rPr>
              <w:t xml:space="preserve">проведення співбесіди дистанційно. Платформа </w:t>
            </w:r>
            <w:r w:rsidRPr="00817DD0">
              <w:rPr>
                <w:rFonts w:eastAsia="Calibri"/>
                <w:sz w:val="24"/>
                <w:szCs w:val="24"/>
                <w:lang w:val="en-US"/>
              </w:rPr>
              <w:t>ZOOM</w:t>
            </w:r>
          </w:p>
        </w:tc>
      </w:tr>
      <w:tr w:rsidR="00817DD0" w:rsidRPr="00817DD0" w14:paraId="347E36C0" w14:textId="77777777" w:rsidTr="009E2E3F">
        <w:tc>
          <w:tcPr>
            <w:tcW w:w="1250" w:type="pct"/>
            <w:gridSpan w:val="2"/>
            <w:tcBorders>
              <w:top w:val="single" w:sz="4" w:space="0" w:color="auto"/>
              <w:left w:val="single" w:sz="4" w:space="0" w:color="auto"/>
              <w:right w:val="single" w:sz="4" w:space="0" w:color="auto"/>
            </w:tcBorders>
            <w:hideMark/>
          </w:tcPr>
          <w:p w14:paraId="01152DC7" w14:textId="77777777" w:rsidR="00817DD0" w:rsidRPr="00817DD0" w:rsidRDefault="00817DD0" w:rsidP="005466CC">
            <w:pPr>
              <w:pageBreakBefore/>
              <w:widowControl w:val="0"/>
              <w:spacing w:after="0"/>
              <w:ind w:firstLine="0"/>
              <w:jc w:val="left"/>
              <w:rPr>
                <w:sz w:val="24"/>
                <w:szCs w:val="24"/>
                <w:lang w:eastAsia="uk-UA"/>
              </w:rPr>
            </w:pPr>
            <w:r w:rsidRPr="00817DD0">
              <w:rPr>
                <w:spacing w:val="-6"/>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2489D1F5" w14:textId="77777777" w:rsidR="00817DD0" w:rsidRPr="00817DD0" w:rsidRDefault="00817DD0" w:rsidP="00817DD0">
            <w:pPr>
              <w:widowControl w:val="0"/>
              <w:shd w:val="clear" w:color="auto" w:fill="FFFFFF"/>
              <w:autoSpaceDE w:val="0"/>
              <w:autoSpaceDN w:val="0"/>
              <w:adjustRightInd w:val="0"/>
              <w:spacing w:after="0"/>
              <w:ind w:firstLine="0"/>
              <w:jc w:val="left"/>
              <w:rPr>
                <w:sz w:val="24"/>
                <w:szCs w:val="24"/>
                <w:lang w:eastAsia="uk-UA"/>
              </w:rPr>
            </w:pPr>
            <w:r w:rsidRPr="00817DD0">
              <w:rPr>
                <w:sz w:val="24"/>
                <w:szCs w:val="24"/>
                <w:lang w:eastAsia="uk-UA"/>
              </w:rPr>
              <w:t>Сльозко</w:t>
            </w:r>
            <w:r w:rsidRPr="00817DD0">
              <w:rPr>
                <w:rFonts w:eastAsia="Calibri"/>
                <w:sz w:val="24"/>
                <w:szCs w:val="24"/>
              </w:rPr>
              <w:t xml:space="preserve"> Олена Анатоліївна, </w:t>
            </w:r>
            <w:r w:rsidRPr="00817DD0">
              <w:rPr>
                <w:rFonts w:eastAsia="Calibri"/>
                <w:sz w:val="24"/>
                <w:szCs w:val="24"/>
              </w:rPr>
              <w:br/>
            </w:r>
            <w:proofErr w:type="spellStart"/>
            <w:r w:rsidRPr="00817DD0">
              <w:rPr>
                <w:rFonts w:eastAsia="Calibri"/>
                <w:sz w:val="24"/>
                <w:szCs w:val="24"/>
              </w:rPr>
              <w:t>тел</w:t>
            </w:r>
            <w:proofErr w:type="spellEnd"/>
            <w:r w:rsidRPr="00817DD0">
              <w:rPr>
                <w:sz w:val="24"/>
                <w:szCs w:val="24"/>
                <w:lang w:eastAsia="uk-UA"/>
              </w:rPr>
              <w:t>. (044) 256-81-19,</w:t>
            </w:r>
          </w:p>
          <w:p w14:paraId="5648735A" w14:textId="77777777" w:rsidR="00817DD0" w:rsidRPr="00817DD0" w:rsidRDefault="00817DD0" w:rsidP="00817DD0">
            <w:pPr>
              <w:widowControl w:val="0"/>
              <w:shd w:val="clear" w:color="auto" w:fill="FFFFFF"/>
              <w:autoSpaceDE w:val="0"/>
              <w:autoSpaceDN w:val="0"/>
              <w:adjustRightInd w:val="0"/>
              <w:spacing w:after="0"/>
              <w:ind w:firstLine="0"/>
              <w:jc w:val="left"/>
              <w:rPr>
                <w:rFonts w:eastAsia="Calibri"/>
                <w:sz w:val="24"/>
                <w:szCs w:val="24"/>
                <w:lang w:val="ru-RU"/>
              </w:rPr>
            </w:pPr>
            <w:r w:rsidRPr="00817DD0">
              <w:rPr>
                <w:sz w:val="24"/>
                <w:szCs w:val="24"/>
                <w:lang w:eastAsia="uk-UA"/>
              </w:rPr>
              <w:t>SlozkoOA@cvk.gov.ua</w:t>
            </w:r>
          </w:p>
        </w:tc>
      </w:tr>
      <w:tr w:rsidR="00817DD0" w:rsidRPr="00817DD0" w14:paraId="526BA2B6" w14:textId="77777777" w:rsidTr="009E2E3F">
        <w:tc>
          <w:tcPr>
            <w:tcW w:w="5000" w:type="pct"/>
            <w:gridSpan w:val="3"/>
            <w:tcBorders>
              <w:top w:val="single" w:sz="4" w:space="0" w:color="auto"/>
              <w:left w:val="single" w:sz="4" w:space="0" w:color="auto"/>
              <w:bottom w:val="single" w:sz="4" w:space="0" w:color="auto"/>
              <w:right w:val="single" w:sz="4" w:space="0" w:color="auto"/>
            </w:tcBorders>
            <w:hideMark/>
          </w:tcPr>
          <w:p w14:paraId="690726E2"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t>Кваліфікаційні вимоги</w:t>
            </w:r>
          </w:p>
        </w:tc>
      </w:tr>
      <w:tr w:rsidR="00817DD0" w:rsidRPr="00817DD0" w14:paraId="6CE3AD25"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064E0E91"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7B917A1C"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Освіта</w:t>
            </w:r>
          </w:p>
        </w:tc>
        <w:tc>
          <w:tcPr>
            <w:tcW w:w="3750" w:type="pct"/>
            <w:shd w:val="clear" w:color="auto" w:fill="auto"/>
            <w:hideMark/>
          </w:tcPr>
          <w:p w14:paraId="17066F2C" w14:textId="77777777" w:rsidR="00817DD0" w:rsidRPr="00817DD0" w:rsidRDefault="00817DD0" w:rsidP="00817DD0">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вища, не нижче молодшого бакалавра або бакалавра</w:t>
            </w:r>
          </w:p>
        </w:tc>
      </w:tr>
      <w:tr w:rsidR="00817DD0" w:rsidRPr="00817DD0" w14:paraId="245EBF03"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75764D30"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567C283E"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Досвід роботи</w:t>
            </w:r>
          </w:p>
        </w:tc>
        <w:tc>
          <w:tcPr>
            <w:tcW w:w="3750" w:type="pct"/>
            <w:shd w:val="clear" w:color="auto" w:fill="auto"/>
            <w:hideMark/>
          </w:tcPr>
          <w:p w14:paraId="7420AB76" w14:textId="77777777" w:rsidR="00817DD0" w:rsidRPr="00817DD0" w:rsidRDefault="00817DD0" w:rsidP="00817DD0">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не потребує</w:t>
            </w:r>
          </w:p>
        </w:tc>
      </w:tr>
      <w:tr w:rsidR="00817DD0" w:rsidRPr="00817DD0" w14:paraId="443350A1"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61D2945B" w14:textId="77777777" w:rsidR="00817DD0" w:rsidRPr="00817DD0" w:rsidRDefault="00817DD0" w:rsidP="00817DD0">
            <w:pPr>
              <w:spacing w:after="0"/>
              <w:ind w:firstLine="0"/>
              <w:jc w:val="center"/>
              <w:rPr>
                <w:sz w:val="24"/>
                <w:szCs w:val="24"/>
                <w:lang w:eastAsia="uk-UA"/>
              </w:rPr>
            </w:pPr>
            <w:r w:rsidRPr="00817DD0">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66923EB9" w14:textId="77777777" w:rsidR="00817DD0" w:rsidRPr="00817DD0" w:rsidRDefault="00817DD0" w:rsidP="00817DD0">
            <w:pPr>
              <w:spacing w:after="0"/>
              <w:ind w:firstLine="0"/>
              <w:jc w:val="left"/>
              <w:rPr>
                <w:sz w:val="24"/>
                <w:szCs w:val="24"/>
                <w:lang w:eastAsia="uk-UA"/>
              </w:rPr>
            </w:pPr>
            <w:r w:rsidRPr="00817DD0">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137D2CFB" w14:textId="77777777" w:rsidR="00817DD0" w:rsidRPr="00817DD0" w:rsidRDefault="00817DD0" w:rsidP="00817DD0">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вільне володіння державною мовою</w:t>
            </w:r>
          </w:p>
        </w:tc>
      </w:tr>
      <w:tr w:rsidR="00817DD0" w:rsidRPr="00817DD0" w14:paraId="155F6EC6" w14:textId="77777777" w:rsidTr="009E2E3F">
        <w:tc>
          <w:tcPr>
            <w:tcW w:w="5000" w:type="pct"/>
            <w:gridSpan w:val="3"/>
            <w:tcBorders>
              <w:top w:val="single" w:sz="4" w:space="0" w:color="auto"/>
              <w:left w:val="single" w:sz="4" w:space="0" w:color="auto"/>
              <w:bottom w:val="single" w:sz="4" w:space="0" w:color="auto"/>
              <w:right w:val="single" w:sz="4" w:space="0" w:color="auto"/>
            </w:tcBorders>
          </w:tcPr>
          <w:p w14:paraId="7FA91A35" w14:textId="77777777" w:rsidR="00817DD0" w:rsidRPr="00817DD0" w:rsidRDefault="00817DD0" w:rsidP="00817DD0">
            <w:pPr>
              <w:widowControl w:val="0"/>
              <w:shd w:val="clear" w:color="auto" w:fill="FFFFFF"/>
              <w:autoSpaceDE w:val="0"/>
              <w:autoSpaceDN w:val="0"/>
              <w:adjustRightInd w:val="0"/>
              <w:spacing w:after="0"/>
              <w:ind w:left="31" w:firstLine="0"/>
              <w:jc w:val="center"/>
              <w:rPr>
                <w:sz w:val="24"/>
                <w:szCs w:val="24"/>
                <w:lang w:eastAsia="uk-UA"/>
              </w:rPr>
            </w:pPr>
            <w:r w:rsidRPr="00817DD0">
              <w:rPr>
                <w:sz w:val="24"/>
                <w:szCs w:val="24"/>
                <w:lang w:eastAsia="uk-UA"/>
              </w:rPr>
              <w:t>Вимоги до компетентності</w:t>
            </w:r>
          </w:p>
        </w:tc>
      </w:tr>
      <w:tr w:rsidR="00817DD0" w:rsidRPr="00817DD0" w14:paraId="0ABCB74A"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09295DCD" w14:textId="77777777" w:rsidR="00817DD0" w:rsidRPr="00817DD0" w:rsidRDefault="00817DD0" w:rsidP="00817DD0">
            <w:pPr>
              <w:spacing w:after="0"/>
              <w:ind w:firstLine="0"/>
              <w:jc w:val="center"/>
              <w:rPr>
                <w:sz w:val="24"/>
                <w:szCs w:val="24"/>
                <w:lang w:eastAsia="uk-UA"/>
              </w:rPr>
            </w:pPr>
            <w:r w:rsidRPr="00817DD0">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130039F9" w14:textId="77777777" w:rsidR="00817DD0" w:rsidRPr="00817DD0" w:rsidRDefault="00817DD0" w:rsidP="00817DD0">
            <w:pPr>
              <w:spacing w:after="0"/>
              <w:ind w:left="31" w:firstLine="0"/>
              <w:jc w:val="center"/>
              <w:rPr>
                <w:sz w:val="24"/>
                <w:szCs w:val="24"/>
                <w:lang w:eastAsia="uk-UA"/>
              </w:rPr>
            </w:pPr>
            <w:r w:rsidRPr="00817DD0">
              <w:rPr>
                <w:sz w:val="24"/>
                <w:szCs w:val="24"/>
                <w:lang w:eastAsia="uk-UA"/>
              </w:rPr>
              <w:t>Компоненти вимоги</w:t>
            </w:r>
          </w:p>
        </w:tc>
      </w:tr>
      <w:tr w:rsidR="00817DD0" w:rsidRPr="00817DD0" w14:paraId="02E5C431"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04D03D58" w14:textId="77777777" w:rsidR="00817DD0" w:rsidRPr="00817DD0" w:rsidRDefault="00817DD0" w:rsidP="00817DD0">
            <w:pPr>
              <w:spacing w:after="0"/>
              <w:ind w:firstLine="0"/>
              <w:jc w:val="center"/>
              <w:rPr>
                <w:sz w:val="24"/>
                <w:szCs w:val="24"/>
                <w:lang w:eastAsia="uk-UA"/>
              </w:rPr>
            </w:pPr>
            <w:r w:rsidRPr="00817DD0">
              <w:rPr>
                <w:sz w:val="24"/>
                <w:szCs w:val="24"/>
                <w:lang w:eastAsia="uk-UA"/>
              </w:rPr>
              <w:t>1</w:t>
            </w:r>
          </w:p>
        </w:tc>
        <w:tc>
          <w:tcPr>
            <w:tcW w:w="1135" w:type="pct"/>
            <w:hideMark/>
          </w:tcPr>
          <w:p w14:paraId="43CE19EF" w14:textId="77777777" w:rsidR="00817DD0" w:rsidRPr="00817DD0" w:rsidRDefault="00817DD0" w:rsidP="00817DD0">
            <w:pPr>
              <w:pBdr>
                <w:top w:val="nil"/>
                <w:left w:val="nil"/>
                <w:bottom w:val="nil"/>
                <w:right w:val="nil"/>
                <w:between w:val="nil"/>
              </w:pBdr>
              <w:shd w:val="clear" w:color="auto" w:fill="FFFFFF"/>
              <w:spacing w:after="0"/>
              <w:ind w:firstLine="0"/>
              <w:jc w:val="left"/>
              <w:rPr>
                <w:sz w:val="24"/>
                <w:szCs w:val="24"/>
              </w:rPr>
            </w:pPr>
            <w:r w:rsidRPr="00817DD0">
              <w:rPr>
                <w:sz w:val="24"/>
                <w:szCs w:val="24"/>
              </w:rPr>
              <w:t>Аналітичні здібності</w:t>
            </w:r>
          </w:p>
        </w:tc>
        <w:tc>
          <w:tcPr>
            <w:tcW w:w="3750" w:type="pct"/>
            <w:hideMark/>
          </w:tcPr>
          <w:p w14:paraId="54C5ABCE"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rPr>
                <w:rFonts w:eastAsia="Calibri"/>
                <w:sz w:val="24"/>
                <w:szCs w:val="24"/>
                <w:lang w:eastAsia="uk-UA"/>
              </w:rPr>
            </w:pPr>
            <w:r w:rsidRPr="00817DD0">
              <w:rPr>
                <w:rFonts w:eastAsia="Calibri"/>
                <w:sz w:val="24"/>
                <w:szCs w:val="24"/>
                <w:lang w:eastAsia="uk-UA"/>
              </w:rPr>
              <w:t>здатність до логічного мислення, узагальнення, конкретизації, розкладання складних питань на складові, вирізняти головне від другорядного, виявляти закономірності;</w:t>
            </w:r>
          </w:p>
          <w:p w14:paraId="3E5CF0B4"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30"/>
                <w:tab w:val="left" w:pos="431"/>
                <w:tab w:val="left" w:pos="1476"/>
                <w:tab w:val="left" w:pos="3509"/>
              </w:tabs>
              <w:autoSpaceDE w:val="0"/>
              <w:autoSpaceDN w:val="0"/>
              <w:adjustRightInd w:val="0"/>
              <w:spacing w:after="0"/>
              <w:ind w:firstLine="0"/>
              <w:rPr>
                <w:rFonts w:eastAsia="Calibri"/>
                <w:sz w:val="24"/>
                <w:szCs w:val="24"/>
                <w:lang w:eastAsia="uk-UA"/>
              </w:rPr>
            </w:pPr>
            <w:r w:rsidRPr="00817DD0">
              <w:rPr>
                <w:rFonts w:eastAsia="Calibri"/>
                <w:sz w:val="24"/>
                <w:szCs w:val="24"/>
                <w:lang w:eastAsia="uk-UA"/>
              </w:rPr>
              <w:t>вміння встановлювати причинно-наслідкові зв’язки;</w:t>
            </w:r>
          </w:p>
          <w:p w14:paraId="0E8AEE54"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17"/>
                <w:tab w:val="left" w:pos="418"/>
                <w:tab w:val="left" w:pos="1450"/>
                <w:tab w:val="left" w:pos="1726"/>
                <w:tab w:val="left" w:pos="3063"/>
                <w:tab w:val="left" w:pos="3290"/>
                <w:tab w:val="left" w:pos="4708"/>
                <w:tab w:val="left" w:pos="4981"/>
                <w:tab w:val="left" w:pos="5172"/>
              </w:tabs>
              <w:autoSpaceDE w:val="0"/>
              <w:autoSpaceDN w:val="0"/>
              <w:adjustRightInd w:val="0"/>
              <w:spacing w:after="0"/>
              <w:ind w:firstLine="0"/>
              <w:rPr>
                <w:rFonts w:eastAsia="Calibri"/>
                <w:sz w:val="24"/>
                <w:szCs w:val="24"/>
                <w:lang w:eastAsia="uk-UA"/>
              </w:rPr>
            </w:pPr>
            <w:r w:rsidRPr="00817DD0">
              <w:rPr>
                <w:rFonts w:eastAsia="Calibri"/>
                <w:sz w:val="24"/>
                <w:szCs w:val="24"/>
                <w:lang w:eastAsia="uk-UA"/>
              </w:rPr>
              <w:t>вміння аналізувати інформацію та робити висновки, критично оцінювати ситуації, прогнозувати та робити власні умовиводи</w:t>
            </w:r>
          </w:p>
        </w:tc>
      </w:tr>
      <w:tr w:rsidR="00817DD0" w:rsidRPr="00817DD0" w14:paraId="28455EF3"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43A43DB4" w14:textId="77777777" w:rsidR="00817DD0" w:rsidRPr="00817DD0" w:rsidRDefault="00817DD0" w:rsidP="00817DD0">
            <w:pPr>
              <w:spacing w:after="0"/>
              <w:ind w:firstLine="0"/>
              <w:jc w:val="center"/>
              <w:rPr>
                <w:sz w:val="24"/>
                <w:szCs w:val="24"/>
                <w:lang w:eastAsia="uk-UA"/>
              </w:rPr>
            </w:pPr>
            <w:r w:rsidRPr="00817DD0">
              <w:rPr>
                <w:sz w:val="24"/>
                <w:szCs w:val="24"/>
                <w:lang w:eastAsia="uk-UA"/>
              </w:rPr>
              <w:t>2</w:t>
            </w:r>
          </w:p>
        </w:tc>
        <w:tc>
          <w:tcPr>
            <w:tcW w:w="1135" w:type="pct"/>
            <w:hideMark/>
          </w:tcPr>
          <w:p w14:paraId="0EDFFB30" w14:textId="77777777" w:rsidR="00817DD0" w:rsidRPr="00817DD0" w:rsidRDefault="00817DD0" w:rsidP="00817DD0">
            <w:pPr>
              <w:pBdr>
                <w:top w:val="nil"/>
                <w:left w:val="nil"/>
                <w:bottom w:val="nil"/>
                <w:right w:val="nil"/>
                <w:between w:val="nil"/>
              </w:pBdr>
              <w:shd w:val="clear" w:color="auto" w:fill="FFFFFF"/>
              <w:spacing w:after="0"/>
              <w:ind w:firstLine="0"/>
              <w:jc w:val="left"/>
              <w:rPr>
                <w:sz w:val="24"/>
                <w:szCs w:val="24"/>
              </w:rPr>
            </w:pPr>
            <w:r w:rsidRPr="00817DD0">
              <w:rPr>
                <w:sz w:val="24"/>
                <w:szCs w:val="24"/>
              </w:rPr>
              <w:t>Якісне виконання поставлених завдань</w:t>
            </w:r>
          </w:p>
        </w:tc>
        <w:tc>
          <w:tcPr>
            <w:tcW w:w="3750" w:type="pct"/>
            <w:hideMark/>
          </w:tcPr>
          <w:p w14:paraId="41B40DEB"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чітке і точне формулювання мети, цілей і завдань службової діяльності;</w:t>
            </w:r>
          </w:p>
          <w:p w14:paraId="3386D407"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комплексний підхід до виконання завдань, виявлення ризиків;</w:t>
            </w:r>
          </w:p>
          <w:p w14:paraId="5680DA59"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20"/>
              </w:tabs>
              <w:autoSpaceDE w:val="0"/>
              <w:autoSpaceDN w:val="0"/>
              <w:adjustRightInd w:val="0"/>
              <w:spacing w:after="0"/>
              <w:ind w:firstLine="0"/>
              <w:rPr>
                <w:rFonts w:eastAsia="Calibri"/>
                <w:sz w:val="24"/>
                <w:szCs w:val="24"/>
                <w:lang w:eastAsia="uk-UA"/>
              </w:rPr>
            </w:pPr>
            <w:r w:rsidRPr="00817DD0">
              <w:rPr>
                <w:rFonts w:eastAsia="Calibri"/>
                <w:sz w:val="24"/>
                <w:szCs w:val="24"/>
                <w:lang w:eastAsia="uk-UA"/>
              </w:rPr>
              <w:t>розуміння змісту завдання і його кінцевих результатів, самостійне визначення можливих шляхів досягнення</w:t>
            </w:r>
          </w:p>
        </w:tc>
      </w:tr>
      <w:tr w:rsidR="00817DD0" w:rsidRPr="00817DD0" w14:paraId="174AC353"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08586939" w14:textId="77777777" w:rsidR="00817DD0" w:rsidRPr="00817DD0" w:rsidRDefault="00817DD0" w:rsidP="00817DD0">
            <w:pPr>
              <w:spacing w:after="0"/>
              <w:ind w:firstLine="0"/>
              <w:jc w:val="center"/>
              <w:rPr>
                <w:sz w:val="24"/>
                <w:szCs w:val="24"/>
                <w:lang w:eastAsia="uk-UA"/>
              </w:rPr>
            </w:pPr>
            <w:r w:rsidRPr="00817DD0">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42C9541F" w14:textId="77777777" w:rsidR="00817DD0" w:rsidRPr="00817DD0" w:rsidRDefault="00817DD0" w:rsidP="00817DD0">
            <w:pPr>
              <w:shd w:val="clear" w:color="auto" w:fill="FFFFFF"/>
              <w:spacing w:after="0"/>
              <w:ind w:firstLine="0"/>
              <w:jc w:val="left"/>
              <w:rPr>
                <w:spacing w:val="-1"/>
                <w:sz w:val="24"/>
                <w:szCs w:val="24"/>
              </w:rPr>
            </w:pPr>
            <w:r w:rsidRPr="00817DD0">
              <w:rPr>
                <w:spacing w:val="-1"/>
                <w:sz w:val="24"/>
                <w:szCs w:val="24"/>
              </w:rPr>
              <w:t>Комунікація та взаємодія</w:t>
            </w:r>
          </w:p>
        </w:tc>
        <w:tc>
          <w:tcPr>
            <w:tcW w:w="3750" w:type="pct"/>
            <w:tcBorders>
              <w:top w:val="single" w:sz="4" w:space="0" w:color="auto"/>
              <w:left w:val="single" w:sz="4" w:space="0" w:color="auto"/>
              <w:bottom w:val="single" w:sz="4" w:space="0" w:color="auto"/>
              <w:right w:val="single" w:sz="4" w:space="0" w:color="auto"/>
            </w:tcBorders>
            <w:hideMark/>
          </w:tcPr>
          <w:p w14:paraId="40AD0DBE" w14:textId="77777777" w:rsidR="00817DD0" w:rsidRPr="00817DD0" w:rsidRDefault="00817DD0" w:rsidP="00817DD0">
            <w:pPr>
              <w:shd w:val="clear" w:color="auto" w:fill="FFFFFF"/>
              <w:spacing w:after="0"/>
              <w:ind w:firstLine="0"/>
              <w:rPr>
                <w:sz w:val="24"/>
                <w:szCs w:val="24"/>
              </w:rPr>
            </w:pPr>
            <w:r w:rsidRPr="00817DD0">
              <w:rPr>
                <w:sz w:val="24"/>
                <w:szCs w:val="24"/>
              </w:rPr>
              <w:t>здатність ефективно взаємодіяти, сприймати та викладати думку, чітко висловлюватися (усно та письмово);</w:t>
            </w:r>
          </w:p>
          <w:p w14:paraId="49F4FBC1" w14:textId="77777777" w:rsidR="00817DD0" w:rsidRPr="00817DD0" w:rsidRDefault="00817DD0" w:rsidP="00817DD0">
            <w:pPr>
              <w:shd w:val="clear" w:color="auto" w:fill="FFFFFF"/>
              <w:spacing w:after="0"/>
              <w:ind w:firstLine="0"/>
              <w:rPr>
                <w:sz w:val="24"/>
                <w:szCs w:val="24"/>
              </w:rPr>
            </w:pPr>
            <w:r w:rsidRPr="00817DD0">
              <w:rPr>
                <w:sz w:val="24"/>
                <w:szCs w:val="24"/>
              </w:rPr>
              <w:t>готовність ділитися досвідом та ідеями, відкритість у обміні інформацією;</w:t>
            </w:r>
          </w:p>
          <w:p w14:paraId="566AEAC3" w14:textId="77777777" w:rsidR="00817DD0" w:rsidRPr="00817DD0" w:rsidRDefault="00817DD0" w:rsidP="00817DD0">
            <w:pPr>
              <w:shd w:val="clear" w:color="auto" w:fill="FFFFFF"/>
              <w:spacing w:after="0"/>
              <w:ind w:firstLine="0"/>
              <w:rPr>
                <w:sz w:val="24"/>
                <w:szCs w:val="24"/>
              </w:rPr>
            </w:pPr>
            <w:r w:rsidRPr="00817DD0">
              <w:rPr>
                <w:sz w:val="24"/>
                <w:szCs w:val="24"/>
              </w:rPr>
              <w:t xml:space="preserve">орієнтація на командний результат, уміння розбудовувати партнерські відносини; </w:t>
            </w:r>
          </w:p>
          <w:p w14:paraId="5EBD17E6" w14:textId="77777777" w:rsidR="00817DD0" w:rsidRPr="00817DD0" w:rsidRDefault="00817DD0" w:rsidP="00817DD0">
            <w:pPr>
              <w:shd w:val="clear" w:color="auto" w:fill="FFFFFF"/>
              <w:spacing w:after="0"/>
              <w:ind w:firstLine="0"/>
              <w:rPr>
                <w:sz w:val="24"/>
                <w:szCs w:val="24"/>
              </w:rPr>
            </w:pPr>
            <w:r w:rsidRPr="00817DD0">
              <w:rPr>
                <w:sz w:val="24"/>
                <w:szCs w:val="24"/>
              </w:rPr>
              <w:t>здатність переконувати інших за допомогою аргументів та послідовної комунікації</w:t>
            </w:r>
          </w:p>
        </w:tc>
      </w:tr>
      <w:tr w:rsidR="00817DD0" w:rsidRPr="00817DD0" w14:paraId="29420BB8" w14:textId="77777777" w:rsidTr="009E2E3F">
        <w:tc>
          <w:tcPr>
            <w:tcW w:w="5000" w:type="pct"/>
            <w:gridSpan w:val="3"/>
            <w:tcBorders>
              <w:top w:val="single" w:sz="4" w:space="0" w:color="auto"/>
              <w:left w:val="single" w:sz="4" w:space="0" w:color="auto"/>
              <w:bottom w:val="single" w:sz="4" w:space="0" w:color="auto"/>
              <w:right w:val="single" w:sz="4" w:space="0" w:color="auto"/>
            </w:tcBorders>
            <w:hideMark/>
          </w:tcPr>
          <w:p w14:paraId="2A3408CB" w14:textId="77777777" w:rsidR="00817DD0" w:rsidRPr="00817DD0" w:rsidRDefault="00817DD0" w:rsidP="00817DD0">
            <w:pPr>
              <w:spacing w:after="0"/>
              <w:ind w:firstLine="0"/>
              <w:jc w:val="center"/>
              <w:rPr>
                <w:sz w:val="24"/>
                <w:szCs w:val="24"/>
                <w:lang w:eastAsia="uk-UA"/>
              </w:rPr>
            </w:pPr>
            <w:r w:rsidRPr="00817DD0">
              <w:rPr>
                <w:sz w:val="24"/>
                <w:szCs w:val="24"/>
                <w:lang w:eastAsia="uk-UA"/>
              </w:rPr>
              <w:t>Професійні знання</w:t>
            </w:r>
          </w:p>
        </w:tc>
      </w:tr>
      <w:tr w:rsidR="00817DD0" w:rsidRPr="00817DD0" w14:paraId="1FF9B3E2" w14:textId="77777777" w:rsidTr="009E2E3F">
        <w:tc>
          <w:tcPr>
            <w:tcW w:w="1250" w:type="pct"/>
            <w:gridSpan w:val="2"/>
            <w:tcBorders>
              <w:top w:val="single" w:sz="4" w:space="0" w:color="auto"/>
              <w:left w:val="single" w:sz="4" w:space="0" w:color="auto"/>
              <w:bottom w:val="single" w:sz="4" w:space="0" w:color="auto"/>
              <w:right w:val="single" w:sz="4" w:space="0" w:color="auto"/>
            </w:tcBorders>
            <w:hideMark/>
          </w:tcPr>
          <w:p w14:paraId="65C85F9E" w14:textId="77777777" w:rsidR="00817DD0" w:rsidRPr="00817DD0" w:rsidRDefault="00817DD0" w:rsidP="00817DD0">
            <w:pPr>
              <w:spacing w:after="0"/>
              <w:ind w:firstLine="0"/>
              <w:jc w:val="center"/>
              <w:rPr>
                <w:sz w:val="24"/>
                <w:szCs w:val="24"/>
                <w:lang w:eastAsia="uk-UA"/>
              </w:rPr>
            </w:pPr>
            <w:r w:rsidRPr="00817DD0">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53091F11" w14:textId="77777777" w:rsidR="00817DD0" w:rsidRPr="00817DD0" w:rsidRDefault="00817DD0" w:rsidP="00817DD0">
            <w:pPr>
              <w:spacing w:after="0"/>
              <w:ind w:firstLine="0"/>
              <w:jc w:val="center"/>
              <w:rPr>
                <w:sz w:val="24"/>
                <w:szCs w:val="24"/>
                <w:lang w:eastAsia="uk-UA"/>
              </w:rPr>
            </w:pPr>
            <w:r w:rsidRPr="00817DD0">
              <w:rPr>
                <w:sz w:val="24"/>
                <w:szCs w:val="24"/>
                <w:lang w:eastAsia="uk-UA"/>
              </w:rPr>
              <w:t>Компоненти вимоги</w:t>
            </w:r>
          </w:p>
        </w:tc>
      </w:tr>
      <w:tr w:rsidR="00817DD0" w:rsidRPr="00817DD0" w14:paraId="5A5CA01B"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49769D5F" w14:textId="77777777" w:rsidR="00817DD0" w:rsidRPr="00817DD0" w:rsidRDefault="00817DD0" w:rsidP="00817DD0">
            <w:pPr>
              <w:spacing w:after="0"/>
              <w:ind w:firstLine="0"/>
              <w:jc w:val="center"/>
              <w:rPr>
                <w:sz w:val="24"/>
                <w:szCs w:val="24"/>
                <w:lang w:eastAsia="uk-UA"/>
              </w:rPr>
            </w:pPr>
            <w:r w:rsidRPr="00817DD0">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66802F29" w14:textId="77777777" w:rsidR="00817DD0" w:rsidRPr="00817DD0" w:rsidRDefault="00817DD0" w:rsidP="00817DD0">
            <w:pPr>
              <w:spacing w:after="0"/>
              <w:ind w:firstLine="0"/>
              <w:jc w:val="left"/>
              <w:rPr>
                <w:sz w:val="24"/>
                <w:szCs w:val="24"/>
                <w:lang w:eastAsia="uk-UA"/>
              </w:rPr>
            </w:pPr>
            <w:r w:rsidRPr="00817DD0">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5E9E1614" w14:textId="77777777" w:rsidR="00817DD0" w:rsidRPr="00817DD0" w:rsidRDefault="00817DD0" w:rsidP="00817DD0">
            <w:pPr>
              <w:spacing w:after="0"/>
              <w:ind w:firstLine="0"/>
              <w:rPr>
                <w:sz w:val="24"/>
                <w:szCs w:val="24"/>
                <w:lang w:eastAsia="uk-UA"/>
              </w:rPr>
            </w:pPr>
            <w:r w:rsidRPr="00817DD0">
              <w:rPr>
                <w:sz w:val="24"/>
                <w:szCs w:val="24"/>
                <w:lang w:eastAsia="uk-UA"/>
              </w:rPr>
              <w:t>Конституція України;</w:t>
            </w:r>
          </w:p>
          <w:p w14:paraId="71C1E377" w14:textId="77777777" w:rsidR="00817DD0" w:rsidRPr="00817DD0" w:rsidRDefault="00817DD0" w:rsidP="00817DD0">
            <w:pPr>
              <w:spacing w:after="0"/>
              <w:ind w:firstLine="0"/>
              <w:rPr>
                <w:sz w:val="24"/>
                <w:szCs w:val="24"/>
                <w:lang w:eastAsia="uk-UA"/>
              </w:rPr>
            </w:pPr>
            <w:r w:rsidRPr="00817DD0">
              <w:rPr>
                <w:sz w:val="24"/>
                <w:szCs w:val="24"/>
                <w:lang w:eastAsia="uk-UA"/>
              </w:rPr>
              <w:t>Закон України "Про державну службу";</w:t>
            </w:r>
          </w:p>
          <w:p w14:paraId="36404325" w14:textId="77777777" w:rsidR="00817DD0" w:rsidRPr="00817DD0" w:rsidRDefault="00817DD0" w:rsidP="00817DD0">
            <w:pPr>
              <w:spacing w:after="0"/>
              <w:ind w:firstLine="0"/>
              <w:rPr>
                <w:sz w:val="24"/>
                <w:szCs w:val="24"/>
                <w:lang w:eastAsia="uk-UA"/>
              </w:rPr>
            </w:pPr>
            <w:r w:rsidRPr="00817DD0">
              <w:rPr>
                <w:sz w:val="24"/>
                <w:szCs w:val="24"/>
                <w:lang w:eastAsia="uk-UA"/>
              </w:rPr>
              <w:t>Закон України "Про запобігання корупції" та інше законодавство</w:t>
            </w:r>
          </w:p>
        </w:tc>
      </w:tr>
      <w:tr w:rsidR="00817DD0" w:rsidRPr="00817DD0" w14:paraId="0A38DED8" w14:textId="77777777" w:rsidTr="009E2E3F">
        <w:tc>
          <w:tcPr>
            <w:tcW w:w="115" w:type="pct"/>
            <w:tcBorders>
              <w:top w:val="single" w:sz="4" w:space="0" w:color="auto"/>
              <w:left w:val="single" w:sz="4" w:space="0" w:color="auto"/>
              <w:bottom w:val="single" w:sz="4" w:space="0" w:color="auto"/>
              <w:right w:val="single" w:sz="4" w:space="0" w:color="auto"/>
            </w:tcBorders>
            <w:hideMark/>
          </w:tcPr>
          <w:p w14:paraId="2E771875" w14:textId="77777777" w:rsidR="00817DD0" w:rsidRPr="00817DD0" w:rsidRDefault="00817DD0" w:rsidP="00817DD0">
            <w:pPr>
              <w:spacing w:after="0"/>
              <w:ind w:firstLine="0"/>
              <w:jc w:val="center"/>
              <w:rPr>
                <w:sz w:val="24"/>
                <w:szCs w:val="24"/>
                <w:lang w:val="en-US" w:eastAsia="uk-UA"/>
              </w:rPr>
            </w:pPr>
            <w:r w:rsidRPr="00817DD0">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29F20284" w14:textId="77777777" w:rsidR="00817DD0" w:rsidRPr="00817DD0" w:rsidRDefault="00817DD0" w:rsidP="00817DD0">
            <w:pPr>
              <w:spacing w:after="0"/>
              <w:ind w:firstLine="0"/>
              <w:jc w:val="left"/>
              <w:rPr>
                <w:sz w:val="24"/>
                <w:szCs w:val="24"/>
                <w:lang w:eastAsia="uk-UA"/>
              </w:rPr>
            </w:pPr>
            <w:r w:rsidRPr="00817DD0">
              <w:rPr>
                <w:sz w:val="24"/>
                <w:szCs w:val="24"/>
                <w:lang w:eastAsia="uk-UA"/>
              </w:rPr>
              <w:t>Знання законодавства у сфері</w:t>
            </w:r>
          </w:p>
        </w:tc>
        <w:tc>
          <w:tcPr>
            <w:tcW w:w="3750" w:type="pct"/>
            <w:tcBorders>
              <w:top w:val="single" w:sz="4" w:space="0" w:color="auto"/>
              <w:left w:val="single" w:sz="4" w:space="0" w:color="auto"/>
              <w:bottom w:val="single" w:sz="4" w:space="0" w:color="auto"/>
              <w:right w:val="single" w:sz="4" w:space="0" w:color="auto"/>
            </w:tcBorders>
            <w:hideMark/>
          </w:tcPr>
          <w:p w14:paraId="44575CC4" w14:textId="77777777" w:rsidR="00817DD0" w:rsidRPr="00817DD0" w:rsidRDefault="00817DD0" w:rsidP="00817DD0">
            <w:pPr>
              <w:spacing w:after="0"/>
              <w:ind w:firstLine="0"/>
              <w:rPr>
                <w:sz w:val="24"/>
                <w:szCs w:val="24"/>
                <w:lang w:eastAsia="uk-UA"/>
              </w:rPr>
            </w:pPr>
            <w:r w:rsidRPr="00817DD0">
              <w:rPr>
                <w:sz w:val="24"/>
                <w:szCs w:val="24"/>
                <w:lang w:eastAsia="uk-UA"/>
              </w:rPr>
              <w:t>Виборчий кодекс України;</w:t>
            </w:r>
          </w:p>
          <w:p w14:paraId="668EAABC" w14:textId="77777777" w:rsidR="00817DD0" w:rsidRPr="00817DD0" w:rsidRDefault="00817DD0" w:rsidP="00817DD0">
            <w:pPr>
              <w:spacing w:after="0"/>
              <w:ind w:firstLine="0"/>
              <w:rPr>
                <w:sz w:val="24"/>
                <w:szCs w:val="24"/>
                <w:lang w:val="ru-RU" w:eastAsia="uk-UA"/>
              </w:rPr>
            </w:pPr>
            <w:r w:rsidRPr="00817DD0">
              <w:rPr>
                <w:sz w:val="24"/>
                <w:szCs w:val="24"/>
                <w:lang w:eastAsia="uk-UA"/>
              </w:rPr>
              <w:t>Закон України "Про Центральну виборчу комісію"</w:t>
            </w:r>
          </w:p>
        </w:tc>
      </w:tr>
    </w:tbl>
    <w:p w14:paraId="42C9B133" w14:textId="77777777" w:rsidR="003E2F32" w:rsidRPr="00817DD0" w:rsidRDefault="003E2F32" w:rsidP="00817DD0"/>
    <w:sectPr w:rsidR="003E2F32" w:rsidRPr="00817DD0" w:rsidSect="005C7FCD">
      <w:footerReference w:type="even" r:id="rId7"/>
      <w:footerReference w:type="default" r:id="rId8"/>
      <w:footerReference w:type="first" r:id="rId9"/>
      <w:pgSz w:w="16838" w:h="11906" w:orient="landscape" w:code="9"/>
      <w:pgMar w:top="567" w:right="1134" w:bottom="426" w:left="1134" w:header="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9228" w14:textId="77777777" w:rsidR="00AF76B7" w:rsidRDefault="00AF76B7" w:rsidP="00BE5EE5">
      <w:r>
        <w:separator/>
      </w:r>
    </w:p>
  </w:endnote>
  <w:endnote w:type="continuationSeparator" w:id="0">
    <w:p w14:paraId="0499A271" w14:textId="77777777" w:rsidR="00AF76B7" w:rsidRDefault="00AF76B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F321" w14:textId="77777777" w:rsidR="00D85CD7" w:rsidRDefault="00D85CD7"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A0086A" w14:textId="77777777" w:rsidR="00D85CD7" w:rsidRDefault="00D85CD7" w:rsidP="00CB416E">
    <w:pPr>
      <w:pStyle w:val="Footer"/>
      <w:rPr>
        <w:rStyle w:val="PageNumber"/>
      </w:rPr>
    </w:pPr>
  </w:p>
  <w:p w14:paraId="1E6F92AB" w14:textId="77777777" w:rsidR="00D85CD7" w:rsidRDefault="00D85CD7" w:rsidP="00CB416E">
    <w:pPr>
      <w:pStyle w:val="Footer"/>
    </w:pPr>
  </w:p>
  <w:p w14:paraId="395A5A87" w14:textId="77777777" w:rsidR="00D85CD7" w:rsidRDefault="00D85CD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097C" w14:textId="77777777" w:rsidR="00D85CD7" w:rsidRDefault="00D85CD7"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FCD">
      <w:rPr>
        <w:rStyle w:val="PageNumber"/>
        <w:noProof/>
      </w:rPr>
      <w:t>2</w:t>
    </w:r>
    <w:r>
      <w:rPr>
        <w:rStyle w:val="PageNumber"/>
      </w:rPr>
      <w:fldChar w:fldCharType="end"/>
    </w:r>
  </w:p>
  <w:p w14:paraId="57F2BF46" w14:textId="77777777" w:rsidR="00D85CD7" w:rsidRDefault="00D85CD7"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07C" w14:textId="77777777" w:rsidR="00D85CD7" w:rsidRDefault="00D85CD7" w:rsidP="00CB416E">
    <w:pPr>
      <w:pStyle w:val="Footer"/>
    </w:pPr>
    <w:fldSimple w:instr=" FILENAME  \* MERGEFORMAT ">
      <w:r w:rsidR="001D0AEB">
        <w:rPr>
          <w:noProof/>
        </w:rPr>
        <w:t>0604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3870" w14:textId="77777777" w:rsidR="00AF76B7" w:rsidRDefault="00AF76B7" w:rsidP="00BE5EE5">
      <w:r>
        <w:separator/>
      </w:r>
    </w:p>
  </w:footnote>
  <w:footnote w:type="continuationSeparator" w:id="0">
    <w:p w14:paraId="01C0B413" w14:textId="77777777" w:rsidR="00AF76B7" w:rsidRDefault="00AF76B7"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277A"/>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0610819"/>
    <w:multiLevelType w:val="hybridMultilevel"/>
    <w:tmpl w:val="CEC624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9358EE"/>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5"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26C80D4E"/>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15:restartNumberingAfterBreak="0">
    <w:nsid w:val="284804E2"/>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2D277D94"/>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2D677C58"/>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2F1C5B"/>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F8938E6"/>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4"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5"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6"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4A753BDC"/>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0" w15:restartNumberingAfterBreak="0">
    <w:nsid w:val="5B0A4A29"/>
    <w:multiLevelType w:val="hybridMultilevel"/>
    <w:tmpl w:val="C63EAE2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DE27FD8"/>
    <w:multiLevelType w:val="hybridMultilevel"/>
    <w:tmpl w:val="C63EAE2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F034D8C"/>
    <w:multiLevelType w:val="hybridMultilevel"/>
    <w:tmpl w:val="603EBDF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3"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36" w15:restartNumberingAfterBreak="0">
    <w:nsid w:val="7CCE4810"/>
    <w:multiLevelType w:val="hybridMultilevel"/>
    <w:tmpl w:val="603EBDF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1213269092">
    <w:abstractNumId w:val="33"/>
  </w:num>
  <w:num w:numId="2" w16cid:durableId="848720248">
    <w:abstractNumId w:val="18"/>
  </w:num>
  <w:num w:numId="3" w16cid:durableId="1757362532">
    <w:abstractNumId w:val="11"/>
  </w:num>
  <w:num w:numId="4" w16cid:durableId="2107384302">
    <w:abstractNumId w:val="24"/>
  </w:num>
  <w:num w:numId="5" w16cid:durableId="1929995252">
    <w:abstractNumId w:val="14"/>
  </w:num>
  <w:num w:numId="6" w16cid:durableId="1367678900">
    <w:abstractNumId w:val="8"/>
  </w:num>
  <w:num w:numId="7" w16cid:durableId="2124184318">
    <w:abstractNumId w:val="8"/>
  </w:num>
  <w:num w:numId="8" w16cid:durableId="1069184977">
    <w:abstractNumId w:val="8"/>
  </w:num>
  <w:num w:numId="9" w16cid:durableId="1468744216">
    <w:abstractNumId w:val="8"/>
  </w:num>
  <w:num w:numId="10" w16cid:durableId="1279029705">
    <w:abstractNumId w:val="8"/>
  </w:num>
  <w:num w:numId="11" w16cid:durableId="2131046514">
    <w:abstractNumId w:val="29"/>
  </w:num>
  <w:num w:numId="12" w16cid:durableId="1369254526">
    <w:abstractNumId w:val="25"/>
  </w:num>
  <w:num w:numId="13" w16cid:durableId="1637488078">
    <w:abstractNumId w:val="35"/>
  </w:num>
  <w:num w:numId="14" w16cid:durableId="1059552681">
    <w:abstractNumId w:val="23"/>
  </w:num>
  <w:num w:numId="15" w16cid:durableId="90469307">
    <w:abstractNumId w:val="35"/>
  </w:num>
  <w:num w:numId="16" w16cid:durableId="366414217">
    <w:abstractNumId w:val="35"/>
  </w:num>
  <w:num w:numId="17" w16cid:durableId="2106612725">
    <w:abstractNumId w:val="9"/>
  </w:num>
  <w:num w:numId="18" w16cid:durableId="15251">
    <w:abstractNumId w:val="7"/>
  </w:num>
  <w:num w:numId="19" w16cid:durableId="656223493">
    <w:abstractNumId w:val="6"/>
  </w:num>
  <w:num w:numId="20" w16cid:durableId="1432159705">
    <w:abstractNumId w:val="5"/>
  </w:num>
  <w:num w:numId="21" w16cid:durableId="2075738246">
    <w:abstractNumId w:val="4"/>
  </w:num>
  <w:num w:numId="22" w16cid:durableId="511798740">
    <w:abstractNumId w:val="3"/>
  </w:num>
  <w:num w:numId="23" w16cid:durableId="507253473">
    <w:abstractNumId w:val="2"/>
  </w:num>
  <w:num w:numId="24" w16cid:durableId="127746431">
    <w:abstractNumId w:val="1"/>
  </w:num>
  <w:num w:numId="25" w16cid:durableId="1709406814">
    <w:abstractNumId w:val="0"/>
  </w:num>
  <w:num w:numId="26" w16cid:durableId="873545478">
    <w:abstractNumId w:val="15"/>
  </w:num>
  <w:num w:numId="27" w16cid:durableId="149367586">
    <w:abstractNumId w:val="28"/>
  </w:num>
  <w:num w:numId="28" w16cid:durableId="2113816719">
    <w:abstractNumId w:val="21"/>
  </w:num>
  <w:num w:numId="29" w16cid:durableId="1630353999">
    <w:abstractNumId w:val="34"/>
  </w:num>
  <w:num w:numId="30" w16cid:durableId="897517481">
    <w:abstractNumId w:val="30"/>
  </w:num>
  <w:num w:numId="31" w16cid:durableId="29384302">
    <w:abstractNumId w:val="36"/>
  </w:num>
  <w:num w:numId="32" w16cid:durableId="1782145010">
    <w:abstractNumId w:val="32"/>
  </w:num>
  <w:num w:numId="33" w16cid:durableId="2129422521">
    <w:abstractNumId w:val="26"/>
  </w:num>
  <w:num w:numId="34" w16cid:durableId="1148322297">
    <w:abstractNumId w:val="19"/>
  </w:num>
  <w:num w:numId="35" w16cid:durableId="1857035069">
    <w:abstractNumId w:val="27"/>
  </w:num>
  <w:num w:numId="36" w16cid:durableId="453213990">
    <w:abstractNumId w:val="13"/>
  </w:num>
  <w:num w:numId="37" w16cid:durableId="852836875">
    <w:abstractNumId w:val="20"/>
  </w:num>
  <w:num w:numId="38" w16cid:durableId="1894734884">
    <w:abstractNumId w:val="17"/>
  </w:num>
  <w:num w:numId="39" w16cid:durableId="465247222">
    <w:abstractNumId w:val="10"/>
  </w:num>
  <w:num w:numId="40" w16cid:durableId="1780761138">
    <w:abstractNumId w:val="31"/>
  </w:num>
  <w:num w:numId="41" w16cid:durableId="1196308173">
    <w:abstractNumId w:val="16"/>
  </w:num>
  <w:num w:numId="42" w16cid:durableId="244264264">
    <w:abstractNumId w:val="22"/>
  </w:num>
  <w:num w:numId="43" w16cid:durableId="1781801530">
    <w:abstractNumId w:val="12"/>
  </w:num>
  <w:num w:numId="44" w16cid:durableId="868184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3AC6"/>
    <w:rsid w:val="00086F31"/>
    <w:rsid w:val="00090909"/>
    <w:rsid w:val="00090E40"/>
    <w:rsid w:val="00091975"/>
    <w:rsid w:val="00092D8A"/>
    <w:rsid w:val="00097185"/>
    <w:rsid w:val="00097A5A"/>
    <w:rsid w:val="000A33F1"/>
    <w:rsid w:val="000A48D1"/>
    <w:rsid w:val="000B28F5"/>
    <w:rsid w:val="000B4373"/>
    <w:rsid w:val="000C1692"/>
    <w:rsid w:val="000C30DF"/>
    <w:rsid w:val="000C3277"/>
    <w:rsid w:val="000C5CED"/>
    <w:rsid w:val="000C6EB5"/>
    <w:rsid w:val="000C7A25"/>
    <w:rsid w:val="000D42D9"/>
    <w:rsid w:val="000E3053"/>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1EB"/>
    <w:rsid w:val="0014223E"/>
    <w:rsid w:val="001457B5"/>
    <w:rsid w:val="001529C1"/>
    <w:rsid w:val="00153BED"/>
    <w:rsid w:val="001547E5"/>
    <w:rsid w:val="00156D8F"/>
    <w:rsid w:val="00161EF2"/>
    <w:rsid w:val="0016600A"/>
    <w:rsid w:val="00172B8A"/>
    <w:rsid w:val="0017419A"/>
    <w:rsid w:val="00175CA5"/>
    <w:rsid w:val="00187FBA"/>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0AEB"/>
    <w:rsid w:val="001D73B9"/>
    <w:rsid w:val="001E4A7E"/>
    <w:rsid w:val="001E7AAD"/>
    <w:rsid w:val="00202AB1"/>
    <w:rsid w:val="002078C1"/>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4CF7"/>
    <w:rsid w:val="002D6875"/>
    <w:rsid w:val="002D730F"/>
    <w:rsid w:val="002E15A7"/>
    <w:rsid w:val="002E1E5E"/>
    <w:rsid w:val="002E29DD"/>
    <w:rsid w:val="002E7156"/>
    <w:rsid w:val="002E7185"/>
    <w:rsid w:val="002F50B1"/>
    <w:rsid w:val="002F52F5"/>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1329"/>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13F87"/>
    <w:rsid w:val="004248A8"/>
    <w:rsid w:val="00425609"/>
    <w:rsid w:val="0043567E"/>
    <w:rsid w:val="00436B13"/>
    <w:rsid w:val="004452D3"/>
    <w:rsid w:val="00453611"/>
    <w:rsid w:val="00455564"/>
    <w:rsid w:val="004569A8"/>
    <w:rsid w:val="004709DB"/>
    <w:rsid w:val="0048021C"/>
    <w:rsid w:val="00493F05"/>
    <w:rsid w:val="00495F8B"/>
    <w:rsid w:val="0049655B"/>
    <w:rsid w:val="00496DF9"/>
    <w:rsid w:val="004A0561"/>
    <w:rsid w:val="004B1279"/>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466CC"/>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ADA"/>
    <w:rsid w:val="005C2E75"/>
    <w:rsid w:val="005C4B4D"/>
    <w:rsid w:val="005C5AB5"/>
    <w:rsid w:val="005C6C22"/>
    <w:rsid w:val="005C7FCD"/>
    <w:rsid w:val="005D5243"/>
    <w:rsid w:val="005D5988"/>
    <w:rsid w:val="005D62D7"/>
    <w:rsid w:val="005E38CA"/>
    <w:rsid w:val="005E4275"/>
    <w:rsid w:val="005F6217"/>
    <w:rsid w:val="00607F48"/>
    <w:rsid w:val="00622410"/>
    <w:rsid w:val="00631888"/>
    <w:rsid w:val="00632C75"/>
    <w:rsid w:val="0063380A"/>
    <w:rsid w:val="00640242"/>
    <w:rsid w:val="00647C4E"/>
    <w:rsid w:val="00652950"/>
    <w:rsid w:val="00652CAC"/>
    <w:rsid w:val="006575B3"/>
    <w:rsid w:val="006653E9"/>
    <w:rsid w:val="00670320"/>
    <w:rsid w:val="00673D6E"/>
    <w:rsid w:val="00675277"/>
    <w:rsid w:val="006754E9"/>
    <w:rsid w:val="006838B0"/>
    <w:rsid w:val="00684BF9"/>
    <w:rsid w:val="00685173"/>
    <w:rsid w:val="006872C2"/>
    <w:rsid w:val="00693828"/>
    <w:rsid w:val="006A009D"/>
    <w:rsid w:val="006A1548"/>
    <w:rsid w:val="006A1CCD"/>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51D08"/>
    <w:rsid w:val="007602B0"/>
    <w:rsid w:val="00762952"/>
    <w:rsid w:val="007634DA"/>
    <w:rsid w:val="00764135"/>
    <w:rsid w:val="00771182"/>
    <w:rsid w:val="00777579"/>
    <w:rsid w:val="0079632E"/>
    <w:rsid w:val="007A06E5"/>
    <w:rsid w:val="007A26A3"/>
    <w:rsid w:val="007A45E0"/>
    <w:rsid w:val="007B23D0"/>
    <w:rsid w:val="007C04A3"/>
    <w:rsid w:val="007C6BA3"/>
    <w:rsid w:val="007D3DA6"/>
    <w:rsid w:val="007D56A2"/>
    <w:rsid w:val="007D79A4"/>
    <w:rsid w:val="007E4FCA"/>
    <w:rsid w:val="007F1F4D"/>
    <w:rsid w:val="007F2F82"/>
    <w:rsid w:val="007F4D10"/>
    <w:rsid w:val="007F6B56"/>
    <w:rsid w:val="008053E2"/>
    <w:rsid w:val="00811305"/>
    <w:rsid w:val="00814E89"/>
    <w:rsid w:val="00816176"/>
    <w:rsid w:val="008164FF"/>
    <w:rsid w:val="00817DD0"/>
    <w:rsid w:val="00823EE0"/>
    <w:rsid w:val="008248EB"/>
    <w:rsid w:val="0084206C"/>
    <w:rsid w:val="008465BD"/>
    <w:rsid w:val="0085130A"/>
    <w:rsid w:val="0085300C"/>
    <w:rsid w:val="008707CB"/>
    <w:rsid w:val="008728E9"/>
    <w:rsid w:val="0088003D"/>
    <w:rsid w:val="008818B9"/>
    <w:rsid w:val="00881A65"/>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313E"/>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D069E"/>
    <w:rsid w:val="009D42D7"/>
    <w:rsid w:val="009E2E3F"/>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AF76B7"/>
    <w:rsid w:val="00B054DD"/>
    <w:rsid w:val="00B20AC6"/>
    <w:rsid w:val="00B22D26"/>
    <w:rsid w:val="00B24DB4"/>
    <w:rsid w:val="00B305E2"/>
    <w:rsid w:val="00B37CFA"/>
    <w:rsid w:val="00B41D02"/>
    <w:rsid w:val="00B41FD6"/>
    <w:rsid w:val="00B5339E"/>
    <w:rsid w:val="00B56AB6"/>
    <w:rsid w:val="00B56DA9"/>
    <w:rsid w:val="00B64E3B"/>
    <w:rsid w:val="00B7141E"/>
    <w:rsid w:val="00B776BB"/>
    <w:rsid w:val="00B81BFC"/>
    <w:rsid w:val="00B82DB1"/>
    <w:rsid w:val="00B90CA2"/>
    <w:rsid w:val="00B92FC1"/>
    <w:rsid w:val="00BA10D7"/>
    <w:rsid w:val="00BA165F"/>
    <w:rsid w:val="00BA53D2"/>
    <w:rsid w:val="00BA6B6B"/>
    <w:rsid w:val="00BB63CB"/>
    <w:rsid w:val="00BC27D1"/>
    <w:rsid w:val="00BC58D6"/>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6CE1"/>
    <w:rsid w:val="00C43C0C"/>
    <w:rsid w:val="00C50557"/>
    <w:rsid w:val="00C50DF5"/>
    <w:rsid w:val="00C53918"/>
    <w:rsid w:val="00C53D69"/>
    <w:rsid w:val="00C55737"/>
    <w:rsid w:val="00C60603"/>
    <w:rsid w:val="00C659B9"/>
    <w:rsid w:val="00C662C1"/>
    <w:rsid w:val="00C66FDA"/>
    <w:rsid w:val="00C67D6C"/>
    <w:rsid w:val="00C73F58"/>
    <w:rsid w:val="00C76EDF"/>
    <w:rsid w:val="00C82719"/>
    <w:rsid w:val="00C83670"/>
    <w:rsid w:val="00C8624B"/>
    <w:rsid w:val="00C87003"/>
    <w:rsid w:val="00CA285D"/>
    <w:rsid w:val="00CA41AB"/>
    <w:rsid w:val="00CB416E"/>
    <w:rsid w:val="00CD03EC"/>
    <w:rsid w:val="00CE0E41"/>
    <w:rsid w:val="00CE4ACB"/>
    <w:rsid w:val="00CE7647"/>
    <w:rsid w:val="00CF6EBF"/>
    <w:rsid w:val="00D02738"/>
    <w:rsid w:val="00D0276E"/>
    <w:rsid w:val="00D04BE7"/>
    <w:rsid w:val="00D15267"/>
    <w:rsid w:val="00D161E7"/>
    <w:rsid w:val="00D16D1B"/>
    <w:rsid w:val="00D30352"/>
    <w:rsid w:val="00D4042A"/>
    <w:rsid w:val="00D510CA"/>
    <w:rsid w:val="00D5326C"/>
    <w:rsid w:val="00D5485C"/>
    <w:rsid w:val="00D566D7"/>
    <w:rsid w:val="00D629B0"/>
    <w:rsid w:val="00D749F4"/>
    <w:rsid w:val="00D77941"/>
    <w:rsid w:val="00D85CD7"/>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7BA1"/>
    <w:rsid w:val="00E23BF1"/>
    <w:rsid w:val="00E40124"/>
    <w:rsid w:val="00E46F34"/>
    <w:rsid w:val="00E52B50"/>
    <w:rsid w:val="00E61E06"/>
    <w:rsid w:val="00E777EC"/>
    <w:rsid w:val="00E813E1"/>
    <w:rsid w:val="00E85D01"/>
    <w:rsid w:val="00E90847"/>
    <w:rsid w:val="00E92094"/>
    <w:rsid w:val="00E96BF5"/>
    <w:rsid w:val="00EA0104"/>
    <w:rsid w:val="00EA0B9A"/>
    <w:rsid w:val="00EA18BD"/>
    <w:rsid w:val="00EA6D9F"/>
    <w:rsid w:val="00EB3C2B"/>
    <w:rsid w:val="00EB561F"/>
    <w:rsid w:val="00EC6DF0"/>
    <w:rsid w:val="00ED425D"/>
    <w:rsid w:val="00ED59F7"/>
    <w:rsid w:val="00ED63E4"/>
    <w:rsid w:val="00EE484D"/>
    <w:rsid w:val="00EE4FD3"/>
    <w:rsid w:val="00EF13EC"/>
    <w:rsid w:val="00EF3C4B"/>
    <w:rsid w:val="00F014E4"/>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02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647C4E"/>
    <w:pPr>
      <w:spacing w:after="0"/>
    </w:pPr>
    <w:rPr>
      <w:rFonts w:ascii="Tahoma" w:hAnsi="Tahoma" w:cs="Tahoma"/>
      <w:sz w:val="16"/>
      <w:szCs w:val="16"/>
    </w:rPr>
  </w:style>
  <w:style w:type="character" w:customStyle="1" w:styleId="BalloonTextChar">
    <w:name w:val="Balloon Text Char"/>
    <w:link w:val="BalloonText"/>
    <w:rsid w:val="00647C4E"/>
    <w:rPr>
      <w:rFonts w:ascii="Tahoma" w:hAnsi="Tahoma" w:cs="Tahoma"/>
      <w:sz w:val="16"/>
      <w:szCs w:val="16"/>
      <w:lang w:eastAsia="ru-RU"/>
    </w:rPr>
  </w:style>
  <w:style w:type="character" w:customStyle="1" w:styleId="qowt-font2-timesnewroman">
    <w:name w:val="qowt-font2-timesnewroman"/>
    <w:rsid w:val="00647C4E"/>
  </w:style>
  <w:style w:type="paragraph" w:styleId="NormalWeb">
    <w:name w:val="Normal (Web)"/>
    <w:basedOn w:val="Normal"/>
    <w:uiPriority w:val="99"/>
    <w:unhideWhenUsed/>
    <w:rsid w:val="00647C4E"/>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647C4E"/>
    <w:rPr>
      <w:sz w:val="28"/>
      <w:lang w:eastAsia="ru-RU"/>
    </w:rPr>
  </w:style>
  <w:style w:type="paragraph" w:styleId="CommentSubject">
    <w:name w:val="annotation subject"/>
    <w:basedOn w:val="CommentText"/>
    <w:next w:val="CommentText"/>
    <w:link w:val="CommentSubjectChar"/>
    <w:rsid w:val="00647C4E"/>
    <w:rPr>
      <w:b/>
      <w:bCs/>
    </w:rPr>
  </w:style>
  <w:style w:type="character" w:customStyle="1" w:styleId="CommentTextChar">
    <w:name w:val="Comment Text Char"/>
    <w:link w:val="CommentText"/>
    <w:semiHidden/>
    <w:rsid w:val="00647C4E"/>
    <w:rPr>
      <w:lang w:eastAsia="ru-RU"/>
    </w:rPr>
  </w:style>
  <w:style w:type="character" w:customStyle="1" w:styleId="CommentSubjectChar">
    <w:name w:val="Comment Subject Char"/>
    <w:link w:val="CommentSubject"/>
    <w:rsid w:val="00647C4E"/>
    <w:rPr>
      <w:b/>
      <w:bCs/>
      <w:lang w:eastAsia="ru-RU"/>
    </w:rPr>
  </w:style>
  <w:style w:type="paragraph" w:customStyle="1" w:styleId="a">
    <w:name w:val="Нормальний текст"/>
    <w:basedOn w:val="Normal"/>
    <w:rsid w:val="00647C4E"/>
    <w:pPr>
      <w:spacing w:before="120" w:after="0" w:line="276" w:lineRule="auto"/>
      <w:ind w:firstLine="567"/>
    </w:pPr>
  </w:style>
  <w:style w:type="paragraph" w:styleId="ListParagraph">
    <w:name w:val="List Paragraph"/>
    <w:basedOn w:val="Normal"/>
    <w:uiPriority w:val="34"/>
    <w:qFormat/>
    <w:rsid w:val="0081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4159</Words>
  <Characters>2371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2022-09-06T14:40:00Z</dcterms:created>
  <dcterms:modified xsi:type="dcterms:W3CDTF">2022-09-06T14:40:00Z</dcterms:modified>
</cp:coreProperties>
</file>