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B5970" w14:textId="77777777" w:rsidR="0062472B" w:rsidRPr="00E41176" w:rsidRDefault="0062472B" w:rsidP="0062472B">
      <w:pPr>
        <w:widowControl w:val="0"/>
        <w:spacing w:after="0"/>
        <w:ind w:left="10348" w:firstLine="0"/>
        <w:jc w:val="center"/>
        <w:rPr>
          <w:rFonts w:eastAsia="Calibri"/>
          <w:b/>
          <w:i/>
          <w:sz w:val="24"/>
          <w:szCs w:val="24"/>
          <w:lang w:eastAsia="en-US"/>
        </w:rPr>
      </w:pPr>
      <w:r w:rsidRPr="00E41176">
        <w:rPr>
          <w:rFonts w:eastAsia="Calibri"/>
          <w:b/>
          <w:i/>
          <w:sz w:val="24"/>
          <w:szCs w:val="24"/>
          <w:lang w:eastAsia="en-US"/>
        </w:rPr>
        <w:t>ЗАТВЕРДЖЕНО</w:t>
      </w:r>
    </w:p>
    <w:p w14:paraId="2142F222" w14:textId="77777777" w:rsidR="0062472B" w:rsidRPr="00E41176" w:rsidRDefault="0062472B" w:rsidP="0062472B">
      <w:pPr>
        <w:widowControl w:val="0"/>
        <w:spacing w:after="0"/>
        <w:ind w:left="10348" w:firstLine="0"/>
        <w:jc w:val="center"/>
        <w:rPr>
          <w:rFonts w:eastAsia="Calibri"/>
          <w:b/>
          <w:i/>
          <w:sz w:val="24"/>
          <w:szCs w:val="24"/>
          <w:lang w:eastAsia="en-US"/>
        </w:rPr>
      </w:pPr>
      <w:r w:rsidRPr="00E41176">
        <w:rPr>
          <w:rFonts w:eastAsia="Calibri"/>
          <w:b/>
          <w:i/>
          <w:sz w:val="24"/>
          <w:szCs w:val="24"/>
          <w:lang w:eastAsia="en-US"/>
        </w:rPr>
        <w:t xml:space="preserve">наказом керівника Секретаріату </w:t>
      </w:r>
      <w:r w:rsidRPr="00E41176">
        <w:rPr>
          <w:rFonts w:eastAsia="Calibri"/>
          <w:b/>
          <w:i/>
          <w:sz w:val="24"/>
          <w:szCs w:val="24"/>
          <w:lang w:eastAsia="en-US"/>
        </w:rPr>
        <w:br/>
        <w:t>Центральної виборчої комісії</w:t>
      </w:r>
    </w:p>
    <w:p w14:paraId="204FD107" w14:textId="77777777" w:rsidR="0062472B" w:rsidRPr="00E41176" w:rsidRDefault="00C35973" w:rsidP="0062472B">
      <w:pPr>
        <w:widowControl w:val="0"/>
        <w:spacing w:after="0"/>
        <w:ind w:left="10348" w:firstLine="0"/>
        <w:jc w:val="center"/>
        <w:rPr>
          <w:rFonts w:eastAsia="Calibri"/>
          <w:b/>
          <w:i/>
          <w:sz w:val="24"/>
          <w:szCs w:val="24"/>
          <w:lang w:eastAsia="en-US"/>
        </w:rPr>
      </w:pPr>
      <w:r>
        <w:rPr>
          <w:rFonts w:eastAsia="Calibri"/>
          <w:b/>
          <w:i/>
          <w:sz w:val="24"/>
          <w:szCs w:val="24"/>
          <w:lang w:eastAsia="en-US"/>
        </w:rPr>
        <w:t>від 21 травня 2021 року № 25</w:t>
      </w:r>
    </w:p>
    <w:p w14:paraId="3112C8BE" w14:textId="77777777" w:rsidR="0062472B" w:rsidRPr="00E41176" w:rsidRDefault="0062472B" w:rsidP="0062472B">
      <w:pPr>
        <w:widowControl w:val="0"/>
        <w:ind w:firstLine="0"/>
        <w:jc w:val="center"/>
        <w:rPr>
          <w:b/>
          <w:bCs/>
          <w:szCs w:val="28"/>
          <w:lang w:eastAsia="uk-UA"/>
        </w:rPr>
      </w:pPr>
    </w:p>
    <w:p w14:paraId="38ABFAA3" w14:textId="77777777" w:rsidR="0062472B" w:rsidRPr="00E41176" w:rsidRDefault="0062472B" w:rsidP="0062472B">
      <w:pPr>
        <w:widowControl w:val="0"/>
        <w:ind w:firstLine="0"/>
        <w:jc w:val="center"/>
        <w:rPr>
          <w:b/>
          <w:bCs/>
          <w:szCs w:val="28"/>
          <w:lang w:eastAsia="uk-UA"/>
        </w:rPr>
      </w:pPr>
      <w:r w:rsidRPr="00E41176">
        <w:rPr>
          <w:b/>
          <w:bCs/>
          <w:szCs w:val="28"/>
          <w:lang w:eastAsia="uk-UA"/>
        </w:rPr>
        <w:t>УМОВИ</w:t>
      </w:r>
      <w:r w:rsidRPr="00E41176">
        <w:rPr>
          <w:b/>
          <w:bCs/>
          <w:szCs w:val="28"/>
          <w:lang w:eastAsia="uk-UA"/>
        </w:rPr>
        <w:br/>
        <w:t xml:space="preserve">проведення конкурсу на зайняття посади державної служби </w:t>
      </w:r>
      <w:r w:rsidRPr="00E41176">
        <w:rPr>
          <w:b/>
          <w:bCs/>
          <w:szCs w:val="28"/>
          <w:lang w:eastAsia="uk-UA"/>
        </w:rPr>
        <w:br/>
        <w:t xml:space="preserve">головного консультанта планово-фінансового відділу управління планово-фінансової діяльності, </w:t>
      </w:r>
      <w:r w:rsidRPr="00E41176">
        <w:rPr>
          <w:b/>
          <w:bCs/>
          <w:szCs w:val="28"/>
          <w:lang w:eastAsia="uk-UA"/>
        </w:rPr>
        <w:br/>
        <w:t>бухгалтерського обліку та звітності Секретаріату Центральної виборчої комісії</w:t>
      </w:r>
      <w:r w:rsidR="00415E20">
        <w:rPr>
          <w:b/>
          <w:bCs/>
          <w:szCs w:val="28"/>
          <w:lang w:eastAsia="uk-UA"/>
        </w:rPr>
        <w:br/>
      </w:r>
      <w:r w:rsidRPr="00E41176">
        <w:rPr>
          <w:b/>
          <w:bCs/>
          <w:szCs w:val="28"/>
          <w:lang w:eastAsia="uk-UA"/>
        </w:rPr>
        <w:t>(категорія "В")</w:t>
      </w:r>
    </w:p>
    <w:p w14:paraId="38BB2259" w14:textId="77777777" w:rsidR="0062472B" w:rsidRPr="00E41176" w:rsidRDefault="0062472B" w:rsidP="0062472B">
      <w:pPr>
        <w:widowControl w:val="0"/>
        <w:ind w:firstLine="0"/>
        <w:jc w:val="center"/>
        <w:rPr>
          <w:b/>
          <w:bCs/>
          <w:szCs w:val="28"/>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2"/>
        <w:gridCol w:w="3381"/>
        <w:gridCol w:w="11171"/>
      </w:tblGrid>
      <w:tr w:rsidR="0062472B" w:rsidRPr="00E41176" w14:paraId="63C7D94E" w14:textId="77777777" w:rsidTr="00136465">
        <w:tc>
          <w:tcPr>
            <w:tcW w:w="5000" w:type="pct"/>
            <w:gridSpan w:val="3"/>
            <w:tcBorders>
              <w:top w:val="single" w:sz="4" w:space="0" w:color="auto"/>
              <w:left w:val="single" w:sz="4" w:space="0" w:color="auto"/>
              <w:bottom w:val="single" w:sz="4" w:space="0" w:color="auto"/>
              <w:right w:val="single" w:sz="4" w:space="0" w:color="auto"/>
            </w:tcBorders>
            <w:hideMark/>
          </w:tcPr>
          <w:p w14:paraId="7E216FB8" w14:textId="77777777" w:rsidR="0062472B" w:rsidRPr="00E41176" w:rsidRDefault="0062472B" w:rsidP="00136465">
            <w:pPr>
              <w:widowControl w:val="0"/>
              <w:autoSpaceDE w:val="0"/>
              <w:autoSpaceDN w:val="0"/>
              <w:adjustRightInd w:val="0"/>
              <w:spacing w:after="0"/>
              <w:ind w:left="57" w:firstLine="0"/>
              <w:jc w:val="center"/>
              <w:rPr>
                <w:sz w:val="24"/>
                <w:szCs w:val="24"/>
                <w:lang w:eastAsia="uk-UA"/>
              </w:rPr>
            </w:pPr>
            <w:r w:rsidRPr="00E41176">
              <w:rPr>
                <w:sz w:val="24"/>
                <w:szCs w:val="24"/>
                <w:lang w:eastAsia="uk-UA"/>
              </w:rPr>
              <w:t>Загальні умови</w:t>
            </w:r>
          </w:p>
        </w:tc>
      </w:tr>
      <w:tr w:rsidR="0062472B" w:rsidRPr="00E41176" w14:paraId="3E272515" w14:textId="77777777" w:rsidTr="00136465">
        <w:tc>
          <w:tcPr>
            <w:tcW w:w="1250" w:type="pct"/>
            <w:gridSpan w:val="2"/>
            <w:tcBorders>
              <w:top w:val="single" w:sz="4" w:space="0" w:color="auto"/>
              <w:left w:val="single" w:sz="4" w:space="0" w:color="auto"/>
              <w:bottom w:val="single" w:sz="4" w:space="0" w:color="auto"/>
              <w:right w:val="single" w:sz="4" w:space="0" w:color="auto"/>
            </w:tcBorders>
            <w:hideMark/>
          </w:tcPr>
          <w:p w14:paraId="04E88218" w14:textId="77777777" w:rsidR="0062472B" w:rsidRPr="00E41176" w:rsidRDefault="0062472B" w:rsidP="00136465">
            <w:pPr>
              <w:widowControl w:val="0"/>
              <w:spacing w:after="0"/>
              <w:ind w:firstLine="0"/>
              <w:jc w:val="left"/>
              <w:rPr>
                <w:sz w:val="24"/>
                <w:szCs w:val="24"/>
                <w:lang w:eastAsia="uk-UA"/>
              </w:rPr>
            </w:pPr>
            <w:r w:rsidRPr="00E41176">
              <w:rPr>
                <w:sz w:val="24"/>
                <w:szCs w:val="24"/>
                <w:lang w:eastAsia="uk-UA"/>
              </w:rPr>
              <w:t>Посадові обов</w:t>
            </w:r>
            <w:r w:rsidR="000A3E56">
              <w:rPr>
                <w:sz w:val="24"/>
                <w:szCs w:val="24"/>
                <w:lang w:eastAsia="uk-UA"/>
              </w:rPr>
              <w:t>’</w:t>
            </w:r>
            <w:r w:rsidRPr="00E41176">
              <w:rPr>
                <w:sz w:val="24"/>
                <w:szCs w:val="24"/>
                <w:lang w:eastAsia="uk-UA"/>
              </w:rPr>
              <w:t>язки</w:t>
            </w:r>
          </w:p>
        </w:tc>
        <w:tc>
          <w:tcPr>
            <w:tcW w:w="3750" w:type="pct"/>
            <w:shd w:val="clear" w:color="auto" w:fill="auto"/>
            <w:vAlign w:val="center"/>
          </w:tcPr>
          <w:p w14:paraId="66D396C0" w14:textId="77777777" w:rsidR="0062472B" w:rsidRPr="00E41176" w:rsidRDefault="0062472B" w:rsidP="0062472B">
            <w:pPr>
              <w:widowControl w:val="0"/>
              <w:numPr>
                <w:ilvl w:val="0"/>
                <w:numId w:val="31"/>
              </w:numPr>
              <w:tabs>
                <w:tab w:val="left" w:pos="268"/>
                <w:tab w:val="left" w:pos="410"/>
                <w:tab w:val="left" w:pos="561"/>
              </w:tabs>
              <w:spacing w:after="0"/>
              <w:ind w:left="0" w:firstLine="0"/>
              <w:rPr>
                <w:rFonts w:eastAsia="MS Mincho"/>
                <w:sz w:val="24"/>
                <w:szCs w:val="24"/>
                <w:lang w:eastAsia="ja-JP"/>
              </w:rPr>
            </w:pPr>
            <w:r w:rsidRPr="00E41176">
              <w:rPr>
                <w:rFonts w:eastAsia="MS Mincho"/>
                <w:sz w:val="24"/>
                <w:szCs w:val="24"/>
                <w:lang w:eastAsia="ja-JP"/>
              </w:rPr>
              <w:t>Узагальнювати пропозиції з відповідними обґрунтуваннями, подані керівниками структурних підрозділів Секретаріату Центральної виборчої комісії, необхідні для підготовки та подання до Міністерства фінансів України інформації щодо орієнтовних обсягів видатків за усіма бюджетними програмами для формування Бюджетної декларації на середньостроковий період, та проєкту Державного бюджету України.</w:t>
            </w:r>
          </w:p>
          <w:p w14:paraId="5E4B4141" w14:textId="77777777" w:rsidR="0062472B" w:rsidRPr="00E41176" w:rsidRDefault="0062472B" w:rsidP="0062472B">
            <w:pPr>
              <w:widowControl w:val="0"/>
              <w:numPr>
                <w:ilvl w:val="0"/>
                <w:numId w:val="31"/>
              </w:numPr>
              <w:tabs>
                <w:tab w:val="left" w:pos="268"/>
                <w:tab w:val="left" w:pos="410"/>
                <w:tab w:val="left" w:pos="561"/>
              </w:tabs>
              <w:spacing w:after="0"/>
              <w:ind w:left="0" w:firstLine="0"/>
              <w:rPr>
                <w:rFonts w:eastAsia="MS Mincho"/>
                <w:sz w:val="24"/>
                <w:szCs w:val="24"/>
                <w:lang w:eastAsia="ja-JP"/>
              </w:rPr>
            </w:pPr>
            <w:r w:rsidRPr="00E41176">
              <w:rPr>
                <w:rFonts w:eastAsia="MS Mincho"/>
                <w:sz w:val="24"/>
                <w:szCs w:val="24"/>
                <w:lang w:eastAsia="ja-JP"/>
              </w:rPr>
              <w:t>Брати участь у забезпеченні роботи з уточнення показників,  Бюджетної декларації, Бюджетних пропозицій та бюджетних запитів Комісії, поданих до Міністерства фінансів України, на всіх стадіях бюджетного процесу в Міністерстві фінансів України та комітеті Верховної Ради України з питань бюджету.</w:t>
            </w:r>
          </w:p>
          <w:p w14:paraId="08133DF9" w14:textId="77777777" w:rsidR="0062472B" w:rsidRPr="00E41176" w:rsidRDefault="0062472B" w:rsidP="0062472B">
            <w:pPr>
              <w:widowControl w:val="0"/>
              <w:numPr>
                <w:ilvl w:val="0"/>
                <w:numId w:val="31"/>
              </w:numPr>
              <w:tabs>
                <w:tab w:val="left" w:pos="268"/>
                <w:tab w:val="left" w:pos="410"/>
                <w:tab w:val="left" w:pos="561"/>
              </w:tabs>
              <w:spacing w:after="0"/>
              <w:ind w:left="0" w:firstLine="0"/>
              <w:rPr>
                <w:rFonts w:eastAsia="MS Mincho"/>
                <w:sz w:val="24"/>
                <w:szCs w:val="24"/>
                <w:lang w:eastAsia="ja-JP"/>
              </w:rPr>
            </w:pPr>
            <w:r w:rsidRPr="00E41176">
              <w:rPr>
                <w:rFonts w:eastAsia="MS Mincho"/>
                <w:sz w:val="24"/>
                <w:szCs w:val="24"/>
                <w:lang w:eastAsia="ja-JP"/>
              </w:rPr>
              <w:t>Готувати та подавати начальнику відділу матеріали для Голови Комісії щодо представлення позиції Комісії з питань її утримання, фінансування та  фінансування виборів Президента України та/або народних депутатів України, місцевих виборів, всеукраїнського референдуму на засіданнях Кабінету Міністрів України, комітетів або пленарних засіданнях Верховної Ради України</w:t>
            </w:r>
            <w:r w:rsidR="00374E1C">
              <w:rPr>
                <w:rFonts w:eastAsia="MS Mincho"/>
                <w:sz w:val="24"/>
                <w:szCs w:val="24"/>
                <w:lang w:eastAsia="ja-JP"/>
              </w:rPr>
              <w:t>.</w:t>
            </w:r>
          </w:p>
          <w:p w14:paraId="653D2763" w14:textId="77777777" w:rsidR="0062472B" w:rsidRPr="00E41176" w:rsidRDefault="0062472B" w:rsidP="0062472B">
            <w:pPr>
              <w:widowControl w:val="0"/>
              <w:numPr>
                <w:ilvl w:val="0"/>
                <w:numId w:val="31"/>
              </w:numPr>
              <w:tabs>
                <w:tab w:val="left" w:pos="268"/>
                <w:tab w:val="left" w:pos="410"/>
                <w:tab w:val="left" w:pos="561"/>
              </w:tabs>
              <w:spacing w:after="0"/>
              <w:ind w:left="0" w:firstLine="0"/>
              <w:rPr>
                <w:rFonts w:eastAsia="MS Mincho"/>
                <w:sz w:val="24"/>
                <w:szCs w:val="24"/>
                <w:lang w:eastAsia="ja-JP"/>
              </w:rPr>
            </w:pPr>
            <w:r w:rsidRPr="00E41176">
              <w:rPr>
                <w:rFonts w:eastAsia="MS Mincho"/>
                <w:sz w:val="24"/>
                <w:szCs w:val="24"/>
                <w:lang w:eastAsia="ja-JP"/>
              </w:rPr>
              <w:t>Аналізувати та готувати зведені обґрунтування, зведені розрахунки щодо обсягів видатків, необхідних для підготовки та проведення виборів, всеукраїнського референдуму.</w:t>
            </w:r>
          </w:p>
          <w:p w14:paraId="761CE810" w14:textId="77777777" w:rsidR="0062472B" w:rsidRPr="00E41176" w:rsidRDefault="0062472B" w:rsidP="0062472B">
            <w:pPr>
              <w:widowControl w:val="0"/>
              <w:numPr>
                <w:ilvl w:val="0"/>
                <w:numId w:val="31"/>
              </w:numPr>
              <w:tabs>
                <w:tab w:val="left" w:pos="268"/>
                <w:tab w:val="left" w:pos="410"/>
                <w:tab w:val="left" w:pos="561"/>
              </w:tabs>
              <w:spacing w:after="0"/>
              <w:ind w:left="0" w:firstLine="0"/>
              <w:rPr>
                <w:rFonts w:eastAsia="MS Mincho"/>
                <w:sz w:val="24"/>
                <w:szCs w:val="24"/>
                <w:lang w:eastAsia="ja-JP"/>
              </w:rPr>
            </w:pPr>
            <w:r w:rsidRPr="00E41176">
              <w:rPr>
                <w:rFonts w:eastAsia="MS Mincho"/>
                <w:sz w:val="24"/>
                <w:szCs w:val="24"/>
                <w:lang w:eastAsia="ja-JP"/>
              </w:rPr>
              <w:t>Готувати та подавати начальнику відділу для затвердження Комісією середніх норм видатків виборчих комісій для підготовки та проведення виборів, комісій з всеукраїнського референдуму для підготовки та проведення всеукраїнського референдуму.</w:t>
            </w:r>
          </w:p>
          <w:p w14:paraId="4DFFAB9E" w14:textId="77777777" w:rsidR="0062472B" w:rsidRPr="00E41176" w:rsidRDefault="0062472B" w:rsidP="0062472B">
            <w:pPr>
              <w:widowControl w:val="0"/>
              <w:numPr>
                <w:ilvl w:val="0"/>
                <w:numId w:val="31"/>
              </w:numPr>
              <w:tabs>
                <w:tab w:val="left" w:pos="268"/>
                <w:tab w:val="left" w:pos="410"/>
                <w:tab w:val="left" w:pos="561"/>
              </w:tabs>
              <w:spacing w:after="0"/>
              <w:ind w:left="0" w:firstLine="0"/>
              <w:rPr>
                <w:rFonts w:eastAsia="MS Mincho"/>
                <w:sz w:val="24"/>
                <w:szCs w:val="24"/>
                <w:lang w:eastAsia="ja-JP"/>
              </w:rPr>
            </w:pPr>
            <w:r w:rsidRPr="00E41176">
              <w:rPr>
                <w:rFonts w:eastAsia="MS Mincho"/>
                <w:sz w:val="24"/>
                <w:szCs w:val="24"/>
                <w:lang w:eastAsia="ja-JP"/>
              </w:rPr>
              <w:t>Готувати проєкти відповідей на звернення суб</w:t>
            </w:r>
            <w:r w:rsidR="000A3E56">
              <w:rPr>
                <w:rFonts w:eastAsia="MS Mincho"/>
                <w:sz w:val="24"/>
                <w:szCs w:val="24"/>
                <w:lang w:eastAsia="ja-JP"/>
              </w:rPr>
              <w:t>’</w:t>
            </w:r>
            <w:r w:rsidRPr="00E41176">
              <w:rPr>
                <w:rFonts w:eastAsia="MS Mincho"/>
                <w:sz w:val="24"/>
                <w:szCs w:val="24"/>
                <w:lang w:eastAsia="ja-JP"/>
              </w:rPr>
              <w:t>єктів виборчого процесу, громадян</w:t>
            </w:r>
            <w:r w:rsidR="00374E1C">
              <w:rPr>
                <w:rFonts w:eastAsia="MS Mincho"/>
                <w:sz w:val="24"/>
                <w:szCs w:val="24"/>
                <w:lang w:eastAsia="ja-JP"/>
              </w:rPr>
              <w:t>,</w:t>
            </w:r>
            <w:r w:rsidRPr="00E41176">
              <w:rPr>
                <w:rFonts w:eastAsia="MS Mincho"/>
                <w:sz w:val="24"/>
                <w:szCs w:val="24"/>
                <w:lang w:eastAsia="ja-JP"/>
              </w:rPr>
              <w:t xml:space="preserve"> віднесених до компетенції відділу та юридичних осіб з питань, що належать до компетенції відділу.</w:t>
            </w:r>
          </w:p>
          <w:p w14:paraId="6467A556" w14:textId="77777777" w:rsidR="0062472B" w:rsidRPr="00E41176" w:rsidRDefault="0062472B" w:rsidP="0062472B">
            <w:pPr>
              <w:widowControl w:val="0"/>
              <w:numPr>
                <w:ilvl w:val="0"/>
                <w:numId w:val="31"/>
              </w:numPr>
              <w:tabs>
                <w:tab w:val="left" w:pos="268"/>
                <w:tab w:val="left" w:pos="410"/>
                <w:tab w:val="left" w:pos="561"/>
              </w:tabs>
              <w:spacing w:after="0"/>
              <w:ind w:left="0" w:firstLine="0"/>
              <w:rPr>
                <w:rFonts w:eastAsia="MS Mincho"/>
                <w:sz w:val="24"/>
                <w:szCs w:val="24"/>
                <w:lang w:eastAsia="ja-JP"/>
              </w:rPr>
            </w:pPr>
            <w:r w:rsidRPr="00E41176">
              <w:rPr>
                <w:rFonts w:eastAsia="MS Mincho"/>
                <w:sz w:val="24"/>
                <w:szCs w:val="24"/>
                <w:lang w:eastAsia="ja-JP"/>
              </w:rPr>
              <w:t>Розробляти та подавати для узагальнення методичні матеріали з питань фінансового і матеріально-технічного забезпечення виборів та референдумів</w:t>
            </w:r>
            <w:r w:rsidR="00374E1C">
              <w:rPr>
                <w:rFonts w:eastAsia="MS Mincho"/>
                <w:sz w:val="24"/>
                <w:szCs w:val="24"/>
                <w:lang w:eastAsia="ja-JP"/>
              </w:rPr>
              <w:t>.</w:t>
            </w:r>
          </w:p>
          <w:p w14:paraId="773EC562" w14:textId="77777777" w:rsidR="0062472B" w:rsidRPr="00E41176" w:rsidRDefault="0062472B" w:rsidP="00374E1C">
            <w:pPr>
              <w:widowControl w:val="0"/>
              <w:numPr>
                <w:ilvl w:val="0"/>
                <w:numId w:val="31"/>
              </w:numPr>
              <w:tabs>
                <w:tab w:val="left" w:pos="268"/>
                <w:tab w:val="left" w:pos="410"/>
                <w:tab w:val="left" w:pos="561"/>
              </w:tabs>
              <w:spacing w:after="0"/>
              <w:ind w:left="0" w:firstLine="0"/>
              <w:rPr>
                <w:rFonts w:eastAsia="MS Mincho"/>
                <w:sz w:val="24"/>
                <w:szCs w:val="24"/>
                <w:lang w:eastAsia="ja-JP"/>
              </w:rPr>
            </w:pPr>
            <w:r w:rsidRPr="00E41176">
              <w:rPr>
                <w:rFonts w:eastAsia="MS Mincho"/>
                <w:sz w:val="24"/>
                <w:szCs w:val="24"/>
                <w:lang w:eastAsia="ja-JP"/>
              </w:rPr>
              <w:lastRenderedPageBreak/>
              <w:t>Виконувати інші завдання за дорученням начальників відділ</w:t>
            </w:r>
            <w:r w:rsidR="00374E1C">
              <w:rPr>
                <w:rFonts w:eastAsia="MS Mincho"/>
                <w:sz w:val="24"/>
                <w:szCs w:val="24"/>
                <w:lang w:eastAsia="ja-JP"/>
              </w:rPr>
              <w:t>у</w:t>
            </w:r>
            <w:r w:rsidRPr="00E41176">
              <w:rPr>
                <w:rFonts w:eastAsia="MS Mincho"/>
                <w:sz w:val="24"/>
                <w:szCs w:val="24"/>
                <w:lang w:eastAsia="ja-JP"/>
              </w:rPr>
              <w:t xml:space="preserve"> та управління, керівни</w:t>
            </w:r>
            <w:r w:rsidR="00374E1C">
              <w:rPr>
                <w:rFonts w:eastAsia="MS Mincho"/>
                <w:sz w:val="24"/>
                <w:szCs w:val="24"/>
                <w:lang w:eastAsia="ja-JP"/>
              </w:rPr>
              <w:t>цтва</w:t>
            </w:r>
            <w:r w:rsidRPr="00E41176">
              <w:rPr>
                <w:rFonts w:eastAsia="MS Mincho"/>
                <w:sz w:val="24"/>
                <w:szCs w:val="24"/>
                <w:lang w:eastAsia="ja-JP"/>
              </w:rPr>
              <w:t xml:space="preserve"> Секретаріату Комісії, Голови Комісії, дотримуватись правил внутрішнього службового розпорядку Комісії</w:t>
            </w:r>
          </w:p>
        </w:tc>
      </w:tr>
      <w:tr w:rsidR="0062472B" w:rsidRPr="00E41176" w14:paraId="78225FD9" w14:textId="77777777" w:rsidTr="00136465">
        <w:tc>
          <w:tcPr>
            <w:tcW w:w="1250" w:type="pct"/>
            <w:gridSpan w:val="2"/>
            <w:tcBorders>
              <w:top w:val="single" w:sz="4" w:space="0" w:color="auto"/>
              <w:left w:val="single" w:sz="4" w:space="0" w:color="auto"/>
              <w:bottom w:val="single" w:sz="4" w:space="0" w:color="auto"/>
              <w:right w:val="single" w:sz="4" w:space="0" w:color="auto"/>
            </w:tcBorders>
            <w:hideMark/>
          </w:tcPr>
          <w:p w14:paraId="7EC6606E" w14:textId="77777777" w:rsidR="0062472B" w:rsidRPr="00E41176" w:rsidRDefault="0062472B" w:rsidP="00136465">
            <w:pPr>
              <w:widowControl w:val="0"/>
              <w:spacing w:after="0"/>
              <w:ind w:firstLine="0"/>
              <w:jc w:val="left"/>
              <w:rPr>
                <w:sz w:val="24"/>
                <w:szCs w:val="24"/>
                <w:lang w:eastAsia="uk-UA"/>
              </w:rPr>
            </w:pPr>
            <w:r w:rsidRPr="00E41176">
              <w:rPr>
                <w:sz w:val="24"/>
                <w:szCs w:val="24"/>
                <w:lang w:eastAsia="uk-UA"/>
              </w:rPr>
              <w:lastRenderedPageBreak/>
              <w:t>Умови оплати праці</w:t>
            </w:r>
          </w:p>
        </w:tc>
        <w:tc>
          <w:tcPr>
            <w:tcW w:w="3750" w:type="pct"/>
            <w:tcBorders>
              <w:top w:val="single" w:sz="4" w:space="0" w:color="auto"/>
              <w:left w:val="single" w:sz="4" w:space="0" w:color="auto"/>
              <w:bottom w:val="single" w:sz="4" w:space="0" w:color="auto"/>
              <w:right w:val="single" w:sz="4" w:space="0" w:color="auto"/>
            </w:tcBorders>
            <w:hideMark/>
          </w:tcPr>
          <w:p w14:paraId="1B6E58F2" w14:textId="77777777" w:rsidR="0062472B" w:rsidRPr="00E41176" w:rsidRDefault="0062472B" w:rsidP="00136465">
            <w:pPr>
              <w:widowControl w:val="0"/>
              <w:shd w:val="clear" w:color="auto" w:fill="FFFFFF"/>
              <w:spacing w:after="0"/>
              <w:ind w:firstLine="0"/>
              <w:rPr>
                <w:rFonts w:eastAsia="Calibri"/>
                <w:sz w:val="24"/>
                <w:szCs w:val="24"/>
              </w:rPr>
            </w:pPr>
            <w:r w:rsidRPr="00E41176">
              <w:rPr>
                <w:sz w:val="24"/>
                <w:szCs w:val="24"/>
                <w:lang w:eastAsia="uk-UA"/>
              </w:rPr>
              <w:t>посадовий</w:t>
            </w:r>
            <w:r w:rsidRPr="00E41176">
              <w:rPr>
                <w:rFonts w:eastAsia="Calibri"/>
                <w:sz w:val="24"/>
                <w:szCs w:val="24"/>
              </w:rPr>
              <w:t xml:space="preserve"> оклад </w:t>
            </w:r>
            <w:r w:rsidRPr="00E41176">
              <w:rPr>
                <w:sz w:val="24"/>
                <w:szCs w:val="24"/>
              </w:rPr>
              <w:t xml:space="preserve">11 000,00 </w:t>
            </w:r>
            <w:r w:rsidRPr="00E41176">
              <w:rPr>
                <w:rFonts w:eastAsia="Calibri"/>
                <w:sz w:val="24"/>
                <w:szCs w:val="24"/>
              </w:rPr>
              <w:t>грн;</w:t>
            </w:r>
          </w:p>
          <w:p w14:paraId="7356EE7D" w14:textId="77777777" w:rsidR="0062472B" w:rsidRPr="00E41176" w:rsidRDefault="0062472B" w:rsidP="00136465">
            <w:pPr>
              <w:widowControl w:val="0"/>
              <w:shd w:val="clear" w:color="auto" w:fill="FFFFFF"/>
              <w:spacing w:after="0"/>
              <w:ind w:firstLine="0"/>
              <w:rPr>
                <w:sz w:val="24"/>
                <w:szCs w:val="24"/>
                <w:lang w:eastAsia="uk-UA"/>
              </w:rPr>
            </w:pPr>
            <w:r w:rsidRPr="00E41176">
              <w:rPr>
                <w:sz w:val="24"/>
                <w:szCs w:val="24"/>
                <w:lang w:eastAsia="uk-UA"/>
              </w:rPr>
              <w:t>надбавки, доплати та премії відповідно до статті 52 Закону України "Про державну службу";</w:t>
            </w:r>
          </w:p>
          <w:p w14:paraId="6908228D" w14:textId="77777777" w:rsidR="0062472B" w:rsidRPr="00E41176" w:rsidRDefault="0062472B" w:rsidP="00136465">
            <w:pPr>
              <w:widowControl w:val="0"/>
              <w:shd w:val="clear" w:color="auto" w:fill="FFFFFF"/>
              <w:autoSpaceDE w:val="0"/>
              <w:autoSpaceDN w:val="0"/>
              <w:adjustRightInd w:val="0"/>
              <w:spacing w:after="0"/>
              <w:ind w:firstLine="0"/>
              <w:rPr>
                <w:rFonts w:eastAsia="Calibri"/>
                <w:sz w:val="24"/>
                <w:szCs w:val="24"/>
              </w:rPr>
            </w:pPr>
            <w:r w:rsidRPr="00E41176">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62472B" w:rsidRPr="00E41176" w14:paraId="6C9AB7BF" w14:textId="77777777" w:rsidTr="00136465">
        <w:tc>
          <w:tcPr>
            <w:tcW w:w="1250" w:type="pct"/>
            <w:gridSpan w:val="2"/>
            <w:tcBorders>
              <w:top w:val="single" w:sz="4" w:space="0" w:color="auto"/>
              <w:left w:val="single" w:sz="4" w:space="0" w:color="auto"/>
              <w:bottom w:val="single" w:sz="4" w:space="0" w:color="auto"/>
              <w:right w:val="single" w:sz="4" w:space="0" w:color="auto"/>
            </w:tcBorders>
            <w:hideMark/>
          </w:tcPr>
          <w:p w14:paraId="59C405DC" w14:textId="77777777" w:rsidR="0062472B" w:rsidRPr="00E41176" w:rsidRDefault="0062472B" w:rsidP="00136465">
            <w:pPr>
              <w:widowControl w:val="0"/>
              <w:spacing w:after="0"/>
              <w:ind w:firstLine="0"/>
              <w:jc w:val="left"/>
              <w:rPr>
                <w:sz w:val="24"/>
                <w:szCs w:val="24"/>
                <w:lang w:eastAsia="uk-UA"/>
              </w:rPr>
            </w:pPr>
            <w:r w:rsidRPr="00E41176">
              <w:rPr>
                <w:sz w:val="24"/>
                <w:szCs w:val="24"/>
                <w:lang w:eastAsia="uk-UA"/>
              </w:rPr>
              <w:t>Інформація про строковість чи безстроковість призначення на посаду</w:t>
            </w:r>
          </w:p>
        </w:tc>
        <w:tc>
          <w:tcPr>
            <w:tcW w:w="3750" w:type="pct"/>
            <w:tcBorders>
              <w:top w:val="single" w:sz="4" w:space="0" w:color="auto"/>
              <w:left w:val="single" w:sz="4" w:space="0" w:color="auto"/>
              <w:bottom w:val="single" w:sz="4" w:space="0" w:color="auto"/>
              <w:right w:val="single" w:sz="4" w:space="0" w:color="auto"/>
            </w:tcBorders>
            <w:hideMark/>
          </w:tcPr>
          <w:p w14:paraId="5021B6D7" w14:textId="77777777" w:rsidR="0062472B" w:rsidRPr="00E41176" w:rsidRDefault="0062472B" w:rsidP="00136465">
            <w:pPr>
              <w:widowControl w:val="0"/>
              <w:shd w:val="clear" w:color="auto" w:fill="FFFFFF"/>
              <w:spacing w:after="0"/>
              <w:ind w:firstLine="0"/>
              <w:rPr>
                <w:sz w:val="24"/>
                <w:szCs w:val="24"/>
                <w:lang w:eastAsia="uk-UA"/>
              </w:rPr>
            </w:pPr>
            <w:r w:rsidRPr="00E41176">
              <w:rPr>
                <w:sz w:val="24"/>
                <w:szCs w:val="24"/>
                <w:lang w:eastAsia="uk-UA"/>
              </w:rPr>
              <w:t>безстроково</w:t>
            </w:r>
          </w:p>
          <w:p w14:paraId="387041DA" w14:textId="77777777" w:rsidR="0062472B" w:rsidRPr="00E41176" w:rsidRDefault="0062472B" w:rsidP="00136465">
            <w:pPr>
              <w:widowControl w:val="0"/>
              <w:shd w:val="clear" w:color="auto" w:fill="FFFFFF"/>
              <w:spacing w:after="0"/>
              <w:ind w:firstLine="0"/>
              <w:rPr>
                <w:sz w:val="24"/>
                <w:szCs w:val="24"/>
                <w:lang w:eastAsia="uk-UA"/>
              </w:rPr>
            </w:pPr>
          </w:p>
          <w:p w14:paraId="459B29AD" w14:textId="77777777" w:rsidR="0062472B" w:rsidRPr="00E41176" w:rsidRDefault="0062472B" w:rsidP="00136465">
            <w:pPr>
              <w:widowControl w:val="0"/>
              <w:shd w:val="clear" w:color="auto" w:fill="FFFFFF"/>
              <w:autoSpaceDE w:val="0"/>
              <w:autoSpaceDN w:val="0"/>
              <w:adjustRightInd w:val="0"/>
              <w:spacing w:after="0"/>
              <w:ind w:firstLine="0"/>
              <w:rPr>
                <w:rFonts w:eastAsia="Calibri"/>
                <w:sz w:val="24"/>
                <w:szCs w:val="24"/>
              </w:rPr>
            </w:pPr>
            <w:r w:rsidRPr="00E41176">
              <w:rPr>
                <w:sz w:val="24"/>
                <w:szCs w:val="24"/>
                <w:lang w:eastAsia="uk-UA"/>
              </w:rPr>
              <w:t>строк призначення особи, яка досягла 65-річного віку, становить один рік з правом повторного призначення без обов</w:t>
            </w:r>
            <w:r w:rsidR="000A3E56">
              <w:rPr>
                <w:sz w:val="24"/>
                <w:szCs w:val="24"/>
                <w:lang w:eastAsia="uk-UA"/>
              </w:rPr>
              <w:t>’</w:t>
            </w:r>
            <w:r w:rsidRPr="00E41176">
              <w:rPr>
                <w:sz w:val="24"/>
                <w:szCs w:val="24"/>
                <w:lang w:eastAsia="uk-UA"/>
              </w:rPr>
              <w:t>язкового проведення конкурсу щороку</w:t>
            </w:r>
          </w:p>
        </w:tc>
      </w:tr>
      <w:tr w:rsidR="0062472B" w:rsidRPr="00E41176" w14:paraId="1E8FAC62" w14:textId="77777777" w:rsidTr="00136465">
        <w:tc>
          <w:tcPr>
            <w:tcW w:w="1250" w:type="pct"/>
            <w:gridSpan w:val="2"/>
            <w:tcBorders>
              <w:top w:val="single" w:sz="4" w:space="0" w:color="auto"/>
              <w:left w:val="single" w:sz="4" w:space="0" w:color="auto"/>
              <w:bottom w:val="single" w:sz="4" w:space="0" w:color="auto"/>
              <w:right w:val="single" w:sz="4" w:space="0" w:color="auto"/>
            </w:tcBorders>
            <w:hideMark/>
          </w:tcPr>
          <w:p w14:paraId="06881BCB" w14:textId="77777777" w:rsidR="0062472B" w:rsidRPr="00E41176" w:rsidRDefault="0062472B" w:rsidP="00136465">
            <w:pPr>
              <w:widowControl w:val="0"/>
              <w:spacing w:after="0"/>
              <w:ind w:firstLine="0"/>
              <w:jc w:val="left"/>
              <w:rPr>
                <w:sz w:val="24"/>
                <w:szCs w:val="24"/>
                <w:lang w:eastAsia="uk-UA"/>
              </w:rPr>
            </w:pPr>
            <w:r w:rsidRPr="00E41176">
              <w:rPr>
                <w:sz w:val="24"/>
                <w:szCs w:val="24"/>
                <w:lang w:eastAsia="uk-UA"/>
              </w:rPr>
              <w:t>Перелік</w:t>
            </w:r>
            <w:r w:rsidRPr="00E41176">
              <w:rPr>
                <w:rFonts w:eastAsia="Calibri"/>
                <w:sz w:val="24"/>
                <w:szCs w:val="24"/>
              </w:rPr>
              <w:t xml:space="preserve"> інформації, необхідної для участі в конкурсі, та строк її подання</w:t>
            </w:r>
          </w:p>
        </w:tc>
        <w:tc>
          <w:tcPr>
            <w:tcW w:w="3750" w:type="pct"/>
            <w:tcBorders>
              <w:top w:val="single" w:sz="4" w:space="0" w:color="auto"/>
              <w:left w:val="single" w:sz="4" w:space="0" w:color="auto"/>
              <w:bottom w:val="single" w:sz="4" w:space="0" w:color="auto"/>
              <w:right w:val="single" w:sz="4" w:space="0" w:color="auto"/>
            </w:tcBorders>
            <w:hideMark/>
          </w:tcPr>
          <w:p w14:paraId="2E9EE289" w14:textId="77777777" w:rsidR="0062472B" w:rsidRPr="00E41176" w:rsidRDefault="0062472B" w:rsidP="00136465">
            <w:pPr>
              <w:widowControl w:val="0"/>
              <w:spacing w:after="0" w:line="228" w:lineRule="auto"/>
              <w:ind w:left="51" w:firstLine="0"/>
              <w:rPr>
                <w:rFonts w:eastAsia="Calibri"/>
                <w:sz w:val="24"/>
                <w:szCs w:val="24"/>
              </w:rPr>
            </w:pPr>
            <w:r w:rsidRPr="00E41176">
              <w:rPr>
                <w:rFonts w:eastAsia="Calibri"/>
                <w:sz w:val="24"/>
                <w:szCs w:val="24"/>
              </w:rPr>
              <w:t>1) заяв</w:t>
            </w:r>
            <w:r w:rsidR="00374E1C">
              <w:rPr>
                <w:rFonts w:eastAsia="Calibri"/>
                <w:sz w:val="24"/>
                <w:szCs w:val="24"/>
              </w:rPr>
              <w:t>а</w:t>
            </w:r>
            <w:r w:rsidRPr="00E41176">
              <w:rPr>
                <w:rFonts w:eastAsia="Calibri"/>
                <w:sz w:val="24"/>
                <w:szCs w:val="24"/>
              </w:rPr>
              <w:t xml:space="preserve">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p>
          <w:p w14:paraId="2065668E" w14:textId="77777777" w:rsidR="0062472B" w:rsidRPr="00E41176" w:rsidRDefault="0062472B" w:rsidP="00136465">
            <w:pPr>
              <w:widowControl w:val="0"/>
              <w:spacing w:after="0" w:line="228" w:lineRule="auto"/>
              <w:ind w:left="51" w:firstLine="0"/>
              <w:rPr>
                <w:rFonts w:eastAsia="Calibri"/>
                <w:sz w:val="24"/>
                <w:szCs w:val="24"/>
              </w:rPr>
            </w:pPr>
            <w:r w:rsidRPr="00E41176">
              <w:rPr>
                <w:rFonts w:eastAsia="Calibri"/>
                <w:sz w:val="24"/>
                <w:szCs w:val="24"/>
              </w:rPr>
              <w:t>2) резюме за формою згідно з додатком 2</w:t>
            </w:r>
            <w:r w:rsidRPr="00E41176">
              <w:rPr>
                <w:rFonts w:eastAsia="Calibri"/>
                <w:sz w:val="24"/>
                <w:szCs w:val="24"/>
                <w:vertAlign w:val="superscript"/>
              </w:rPr>
              <w:t>1</w:t>
            </w:r>
            <w:r w:rsidRPr="00E41176">
              <w:rPr>
                <w:rFonts w:eastAsia="Calibri"/>
                <w:sz w:val="24"/>
                <w:szCs w:val="24"/>
              </w:rPr>
              <w:t>, в якому обов</w:t>
            </w:r>
            <w:r w:rsidR="000A3E56">
              <w:rPr>
                <w:rFonts w:eastAsia="Calibri"/>
                <w:sz w:val="24"/>
                <w:szCs w:val="24"/>
              </w:rPr>
              <w:t>’</w:t>
            </w:r>
            <w:r w:rsidRPr="00E41176">
              <w:rPr>
                <w:rFonts w:eastAsia="Calibri"/>
                <w:sz w:val="24"/>
                <w:szCs w:val="24"/>
              </w:rPr>
              <w:t>язково зазначається така інформація:</w:t>
            </w:r>
          </w:p>
          <w:p w14:paraId="6D1C25AF" w14:textId="77777777" w:rsidR="0062472B" w:rsidRPr="00E41176" w:rsidRDefault="0062472B" w:rsidP="00136465">
            <w:pPr>
              <w:widowControl w:val="0"/>
              <w:spacing w:after="0" w:line="228" w:lineRule="auto"/>
              <w:ind w:left="51" w:firstLine="0"/>
              <w:rPr>
                <w:rFonts w:eastAsia="Calibri"/>
                <w:sz w:val="24"/>
                <w:szCs w:val="24"/>
              </w:rPr>
            </w:pPr>
            <w:r w:rsidRPr="00E41176">
              <w:rPr>
                <w:rFonts w:eastAsia="Calibri"/>
                <w:sz w:val="24"/>
                <w:szCs w:val="24"/>
              </w:rPr>
              <w:t>прізвище, ім</w:t>
            </w:r>
            <w:r w:rsidR="000A3E56">
              <w:rPr>
                <w:rFonts w:eastAsia="Calibri"/>
                <w:sz w:val="24"/>
                <w:szCs w:val="24"/>
              </w:rPr>
              <w:t>’</w:t>
            </w:r>
            <w:r w:rsidRPr="00E41176">
              <w:rPr>
                <w:rFonts w:eastAsia="Calibri"/>
                <w:sz w:val="24"/>
                <w:szCs w:val="24"/>
              </w:rPr>
              <w:t>я, по батькові кандидата;</w:t>
            </w:r>
          </w:p>
          <w:p w14:paraId="6BDE8B14" w14:textId="77777777" w:rsidR="0062472B" w:rsidRPr="00E41176" w:rsidRDefault="0062472B" w:rsidP="00136465">
            <w:pPr>
              <w:widowControl w:val="0"/>
              <w:spacing w:after="0" w:line="228" w:lineRule="auto"/>
              <w:ind w:left="51" w:firstLine="0"/>
              <w:rPr>
                <w:rFonts w:eastAsia="Calibri"/>
                <w:sz w:val="24"/>
                <w:szCs w:val="24"/>
              </w:rPr>
            </w:pPr>
            <w:r w:rsidRPr="00E41176">
              <w:rPr>
                <w:rFonts w:eastAsia="Calibri"/>
                <w:sz w:val="24"/>
                <w:szCs w:val="24"/>
              </w:rPr>
              <w:t>реквізити документа, що посвідчує особу та підтверджує громадянство України;</w:t>
            </w:r>
          </w:p>
          <w:p w14:paraId="538A7CAB" w14:textId="77777777" w:rsidR="0062472B" w:rsidRPr="00E41176" w:rsidRDefault="0062472B" w:rsidP="00136465">
            <w:pPr>
              <w:widowControl w:val="0"/>
              <w:spacing w:after="0" w:line="228" w:lineRule="auto"/>
              <w:ind w:left="51" w:firstLine="0"/>
              <w:rPr>
                <w:rFonts w:eastAsia="Calibri"/>
                <w:sz w:val="24"/>
                <w:szCs w:val="24"/>
              </w:rPr>
            </w:pPr>
            <w:r w:rsidRPr="00E41176">
              <w:rPr>
                <w:rFonts w:eastAsia="Calibri"/>
                <w:sz w:val="24"/>
                <w:szCs w:val="24"/>
              </w:rPr>
              <w:t>підтвердження наявності відповідного ступеня вищої освіти;</w:t>
            </w:r>
          </w:p>
          <w:p w14:paraId="02DD9673" w14:textId="77777777" w:rsidR="0062472B" w:rsidRPr="00E41176" w:rsidRDefault="0062472B" w:rsidP="00136465">
            <w:pPr>
              <w:widowControl w:val="0"/>
              <w:spacing w:after="0" w:line="228" w:lineRule="auto"/>
              <w:ind w:left="51" w:firstLine="0"/>
              <w:rPr>
                <w:rFonts w:eastAsia="Calibri"/>
                <w:sz w:val="24"/>
                <w:szCs w:val="24"/>
              </w:rPr>
            </w:pPr>
            <w:r w:rsidRPr="00E41176">
              <w:rPr>
                <w:rFonts w:eastAsia="Calibri"/>
                <w:sz w:val="24"/>
                <w:szCs w:val="24"/>
              </w:rPr>
              <w:t>підтвердження рівня вільного володіння державною мовою;</w:t>
            </w:r>
          </w:p>
          <w:p w14:paraId="09E16397" w14:textId="77777777" w:rsidR="0062472B" w:rsidRPr="00E41176" w:rsidRDefault="0062472B" w:rsidP="00136465">
            <w:pPr>
              <w:widowControl w:val="0"/>
              <w:spacing w:after="0" w:line="228" w:lineRule="auto"/>
              <w:ind w:left="51" w:firstLine="0"/>
              <w:rPr>
                <w:rFonts w:eastAsia="Calibri"/>
                <w:sz w:val="24"/>
                <w:szCs w:val="24"/>
              </w:rPr>
            </w:pPr>
            <w:r w:rsidRPr="00E41176">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26B658F9" w14:textId="77777777" w:rsidR="0062472B" w:rsidRPr="00E41176" w:rsidRDefault="0062472B" w:rsidP="00136465">
            <w:pPr>
              <w:widowControl w:val="0"/>
              <w:spacing w:after="0" w:line="228" w:lineRule="auto"/>
              <w:ind w:left="51" w:firstLine="0"/>
              <w:rPr>
                <w:rFonts w:eastAsia="Calibri"/>
                <w:sz w:val="24"/>
                <w:szCs w:val="24"/>
              </w:rPr>
            </w:pPr>
            <w:r w:rsidRPr="00E41176">
              <w:rPr>
                <w:rFonts w:eastAsia="Calibri"/>
                <w:sz w:val="24"/>
                <w:szCs w:val="24"/>
              </w:rPr>
              <w:t>3) заяв</w:t>
            </w:r>
            <w:r w:rsidR="00374E1C">
              <w:rPr>
                <w:rFonts w:eastAsia="Calibri"/>
                <w:sz w:val="24"/>
                <w:szCs w:val="24"/>
              </w:rPr>
              <w:t>а</w:t>
            </w:r>
            <w:r w:rsidRPr="00E41176">
              <w:rPr>
                <w:rFonts w:eastAsia="Calibri"/>
                <w:sz w:val="24"/>
                <w:szCs w:val="24"/>
              </w:rPr>
              <w:t xml:space="preserve">, в якій повідомляє, що до неї не застосовуються заборони, визначені частиною третьою або четвертою статті 1 Закону України </w:t>
            </w:r>
            <w:r w:rsidR="0091347B">
              <w:rPr>
                <w:rFonts w:eastAsia="Calibri"/>
                <w:sz w:val="24"/>
                <w:szCs w:val="24"/>
              </w:rPr>
              <w:t>"</w:t>
            </w:r>
            <w:r w:rsidRPr="00E41176">
              <w:rPr>
                <w:rFonts w:eastAsia="Calibri"/>
                <w:sz w:val="24"/>
                <w:szCs w:val="24"/>
              </w:rPr>
              <w:t>Про очищення влади</w:t>
            </w:r>
            <w:r w:rsidR="0091347B">
              <w:rPr>
                <w:rFonts w:eastAsia="Calibri"/>
                <w:sz w:val="24"/>
                <w:szCs w:val="24"/>
              </w:rPr>
              <w:t>"</w:t>
            </w:r>
            <w:r w:rsidRPr="00E41176">
              <w:rPr>
                <w:rFonts w:eastAsia="Calibri"/>
                <w:sz w:val="24"/>
                <w:szCs w:val="24"/>
              </w:rPr>
              <w:t>, та надає згоду на проходження перевірки та на оприлюднення відомостей стосовно неї відповідно до зазначеного Закону.</w:t>
            </w:r>
          </w:p>
          <w:p w14:paraId="3C800D02" w14:textId="77777777" w:rsidR="0062472B" w:rsidRPr="00E41176" w:rsidRDefault="0062472B" w:rsidP="00136465">
            <w:pPr>
              <w:widowControl w:val="0"/>
              <w:spacing w:after="0" w:line="228" w:lineRule="auto"/>
              <w:ind w:left="51" w:firstLine="0"/>
              <w:rPr>
                <w:rFonts w:eastAsia="Calibri"/>
                <w:sz w:val="24"/>
                <w:szCs w:val="24"/>
              </w:rPr>
            </w:pPr>
            <w:r w:rsidRPr="00E41176">
              <w:rPr>
                <w:rFonts w:eastAsia="Calibri"/>
                <w:sz w:val="24"/>
                <w:szCs w:val="24"/>
              </w:rPr>
              <w:t>Подача додатків до заяви не є обов</w:t>
            </w:r>
            <w:r w:rsidR="000A3E56">
              <w:rPr>
                <w:rFonts w:eastAsia="Calibri"/>
                <w:sz w:val="24"/>
                <w:szCs w:val="24"/>
              </w:rPr>
              <w:t>’</w:t>
            </w:r>
            <w:r w:rsidRPr="00E41176">
              <w:rPr>
                <w:rFonts w:eastAsia="Calibri"/>
                <w:sz w:val="24"/>
                <w:szCs w:val="24"/>
              </w:rPr>
              <w:t>язковою.</w:t>
            </w:r>
          </w:p>
          <w:p w14:paraId="177FD80A" w14:textId="77777777" w:rsidR="0062472B" w:rsidRPr="00E41176" w:rsidRDefault="0062472B" w:rsidP="00374E1C">
            <w:pPr>
              <w:widowControl w:val="0"/>
              <w:spacing w:after="0"/>
              <w:ind w:firstLine="0"/>
              <w:rPr>
                <w:rFonts w:eastAsia="Calibri"/>
                <w:sz w:val="24"/>
                <w:szCs w:val="24"/>
              </w:rPr>
            </w:pPr>
            <w:r w:rsidRPr="00E41176">
              <w:rPr>
                <w:rFonts w:eastAsia="Calibri"/>
                <w:sz w:val="24"/>
                <w:szCs w:val="24"/>
              </w:rPr>
              <w:t>Документи приймаються до 18 год 00 хв 27 травня 2021 року</w:t>
            </w:r>
          </w:p>
        </w:tc>
      </w:tr>
      <w:tr w:rsidR="0062472B" w:rsidRPr="00E41176" w14:paraId="63A591E7" w14:textId="77777777" w:rsidTr="00136465">
        <w:tc>
          <w:tcPr>
            <w:tcW w:w="1250" w:type="pct"/>
            <w:gridSpan w:val="2"/>
            <w:tcBorders>
              <w:top w:val="single" w:sz="4" w:space="0" w:color="auto"/>
              <w:left w:val="single" w:sz="4" w:space="0" w:color="auto"/>
              <w:bottom w:val="single" w:sz="4" w:space="0" w:color="auto"/>
              <w:right w:val="single" w:sz="4" w:space="0" w:color="auto"/>
            </w:tcBorders>
          </w:tcPr>
          <w:p w14:paraId="08D500A6" w14:textId="77777777" w:rsidR="0062472B" w:rsidRPr="00E41176" w:rsidRDefault="0062472B" w:rsidP="00136465">
            <w:pPr>
              <w:widowControl w:val="0"/>
              <w:spacing w:after="0"/>
              <w:ind w:firstLine="0"/>
              <w:jc w:val="left"/>
              <w:rPr>
                <w:rFonts w:eastAsia="Calibri"/>
                <w:sz w:val="24"/>
                <w:szCs w:val="24"/>
                <w:lang w:eastAsia="uk-UA"/>
              </w:rPr>
            </w:pPr>
            <w:r w:rsidRPr="00E41176">
              <w:rPr>
                <w:rFonts w:eastAsia="Calibri"/>
                <w:sz w:val="24"/>
                <w:szCs w:val="24"/>
                <w:lang w:eastAsia="uk-UA"/>
              </w:rPr>
              <w:t>Додаткові (необов</w:t>
            </w:r>
            <w:r w:rsidR="000A3E56">
              <w:rPr>
                <w:rFonts w:eastAsia="Calibri"/>
                <w:sz w:val="24"/>
                <w:szCs w:val="24"/>
                <w:lang w:eastAsia="uk-UA"/>
              </w:rPr>
              <w:t>’</w:t>
            </w:r>
            <w:r w:rsidRPr="00E41176">
              <w:rPr>
                <w:rFonts w:eastAsia="Calibri"/>
                <w:sz w:val="24"/>
                <w:szCs w:val="24"/>
                <w:lang w:eastAsia="uk-UA"/>
              </w:rPr>
              <w:t xml:space="preserve">язкові) </w:t>
            </w:r>
            <w:r w:rsidRPr="00E41176">
              <w:rPr>
                <w:rFonts w:eastAsia="Calibri"/>
                <w:sz w:val="24"/>
                <w:szCs w:val="24"/>
                <w:lang w:eastAsia="uk-UA"/>
              </w:rPr>
              <w:br/>
              <w:t>документи</w:t>
            </w:r>
          </w:p>
        </w:tc>
        <w:tc>
          <w:tcPr>
            <w:tcW w:w="3750" w:type="pct"/>
            <w:tcBorders>
              <w:top w:val="single" w:sz="4" w:space="0" w:color="auto"/>
              <w:left w:val="single" w:sz="4" w:space="0" w:color="auto"/>
              <w:bottom w:val="single" w:sz="4" w:space="0" w:color="auto"/>
              <w:right w:val="single" w:sz="4" w:space="0" w:color="auto"/>
            </w:tcBorders>
          </w:tcPr>
          <w:p w14:paraId="6E8699FF" w14:textId="77777777" w:rsidR="0062472B" w:rsidRPr="00E41176" w:rsidRDefault="0062472B" w:rsidP="00136465">
            <w:pPr>
              <w:widowControl w:val="0"/>
              <w:spacing w:after="0"/>
              <w:ind w:firstLine="0"/>
              <w:rPr>
                <w:rFonts w:eastAsia="Calibri"/>
                <w:sz w:val="24"/>
                <w:szCs w:val="24"/>
                <w:lang w:eastAsia="uk-UA"/>
              </w:rPr>
            </w:pPr>
            <w:r w:rsidRPr="00E41176">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p w14:paraId="3CCEC698" w14:textId="77777777" w:rsidR="0062472B" w:rsidRPr="00E41176" w:rsidRDefault="0062472B" w:rsidP="00136465">
            <w:pPr>
              <w:widowControl w:val="0"/>
              <w:spacing w:after="0"/>
              <w:ind w:firstLine="0"/>
              <w:rPr>
                <w:rFonts w:eastAsia="Calibri"/>
                <w:sz w:val="24"/>
                <w:szCs w:val="24"/>
                <w:lang w:eastAsia="uk-UA"/>
              </w:rPr>
            </w:pPr>
            <w:r w:rsidRPr="00E41176">
              <w:rPr>
                <w:rFonts w:eastAsia="Calibri"/>
                <w:sz w:val="24"/>
                <w:szCs w:val="24"/>
                <w:lang w:eastAsia="uk-UA"/>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tc>
      </w:tr>
      <w:tr w:rsidR="0062472B" w:rsidRPr="00E41176" w14:paraId="66EEA627" w14:textId="77777777" w:rsidTr="00136465">
        <w:tc>
          <w:tcPr>
            <w:tcW w:w="1250" w:type="pct"/>
            <w:gridSpan w:val="2"/>
            <w:tcBorders>
              <w:top w:val="single" w:sz="4" w:space="0" w:color="auto"/>
              <w:left w:val="single" w:sz="4" w:space="0" w:color="auto"/>
              <w:bottom w:val="single" w:sz="4" w:space="0" w:color="auto"/>
              <w:right w:val="single" w:sz="4" w:space="0" w:color="auto"/>
            </w:tcBorders>
            <w:hideMark/>
          </w:tcPr>
          <w:p w14:paraId="61DB3F34" w14:textId="77777777" w:rsidR="0062472B" w:rsidRPr="00E41176" w:rsidRDefault="0062472B" w:rsidP="00136465">
            <w:pPr>
              <w:widowControl w:val="0"/>
              <w:spacing w:after="0"/>
              <w:ind w:firstLine="0"/>
              <w:jc w:val="left"/>
              <w:rPr>
                <w:rFonts w:eastAsia="Calibri"/>
                <w:sz w:val="24"/>
                <w:szCs w:val="24"/>
                <w:lang w:eastAsia="uk-UA"/>
              </w:rPr>
            </w:pPr>
            <w:r w:rsidRPr="00E41176">
              <w:rPr>
                <w:rFonts w:eastAsia="Calibri"/>
                <w:sz w:val="24"/>
                <w:szCs w:val="24"/>
                <w:lang w:eastAsia="uk-UA"/>
              </w:rPr>
              <w:t xml:space="preserve">Дата і час початку проведення тестування кандидатів. Місце або спосіб проведення тестування. </w:t>
            </w:r>
          </w:p>
          <w:p w14:paraId="3314AA7F" w14:textId="77777777" w:rsidR="0062472B" w:rsidRPr="00E41176" w:rsidRDefault="0062472B" w:rsidP="00136465">
            <w:pPr>
              <w:widowControl w:val="0"/>
              <w:spacing w:after="0"/>
              <w:ind w:firstLine="0"/>
              <w:jc w:val="left"/>
              <w:rPr>
                <w:rFonts w:eastAsia="Calibri"/>
                <w:sz w:val="24"/>
                <w:szCs w:val="24"/>
                <w:lang w:eastAsia="uk-UA"/>
              </w:rPr>
            </w:pPr>
          </w:p>
          <w:p w14:paraId="3ADDA699" w14:textId="77777777" w:rsidR="0062472B" w:rsidRPr="00E41176" w:rsidRDefault="0062472B" w:rsidP="00136465">
            <w:pPr>
              <w:widowControl w:val="0"/>
              <w:spacing w:after="0"/>
              <w:ind w:firstLine="0"/>
              <w:jc w:val="left"/>
              <w:rPr>
                <w:rFonts w:eastAsia="Calibri"/>
                <w:sz w:val="24"/>
                <w:szCs w:val="24"/>
                <w:lang w:eastAsia="uk-UA"/>
              </w:rPr>
            </w:pPr>
            <w:r w:rsidRPr="00E41176">
              <w:rPr>
                <w:rFonts w:eastAsia="Calibri"/>
                <w:sz w:val="24"/>
                <w:szCs w:val="24"/>
                <w:lang w:eastAsia="uk-UA"/>
              </w:rPr>
              <w:lastRenderedPageBreak/>
              <w:t>Місце або спосіб проведення співбесіди (із зазначенням електронної платформи для комунікації дистанційно)</w:t>
            </w:r>
          </w:p>
          <w:p w14:paraId="644D1AF7" w14:textId="77777777" w:rsidR="0062472B" w:rsidRPr="00E41176" w:rsidRDefault="0062472B" w:rsidP="00136465">
            <w:pPr>
              <w:widowControl w:val="0"/>
              <w:spacing w:after="0"/>
              <w:ind w:firstLine="0"/>
              <w:jc w:val="left"/>
              <w:rPr>
                <w:rFonts w:eastAsia="Calibri"/>
                <w:sz w:val="24"/>
                <w:szCs w:val="24"/>
                <w:lang w:eastAsia="uk-UA"/>
              </w:rPr>
            </w:pPr>
          </w:p>
          <w:p w14:paraId="7D105855" w14:textId="77777777" w:rsidR="0062472B" w:rsidRPr="00E41176" w:rsidRDefault="0062472B" w:rsidP="00136465">
            <w:pPr>
              <w:widowControl w:val="0"/>
              <w:spacing w:after="0"/>
              <w:ind w:firstLine="0"/>
              <w:jc w:val="left"/>
              <w:rPr>
                <w:rFonts w:eastAsia="Calibri"/>
                <w:sz w:val="24"/>
                <w:szCs w:val="24"/>
                <w:lang w:eastAsia="uk-UA"/>
              </w:rPr>
            </w:pPr>
            <w:r w:rsidRPr="00E41176">
              <w:rPr>
                <w:rFonts w:eastAsia="Calibri"/>
                <w:sz w:val="24"/>
                <w:szCs w:val="24"/>
                <w:lang w:eastAsia="uk-UA"/>
              </w:rPr>
              <w:t>Місце або спосіб проведення співбесіди з метою визначення суб</w:t>
            </w:r>
            <w:r w:rsidR="000A3E56">
              <w:rPr>
                <w:rFonts w:eastAsia="Calibri"/>
                <w:sz w:val="24"/>
                <w:szCs w:val="24"/>
                <w:lang w:eastAsia="uk-UA"/>
              </w:rPr>
              <w:t>’</w:t>
            </w:r>
            <w:r w:rsidRPr="00E41176">
              <w:rPr>
                <w:rFonts w:eastAsia="Calibri"/>
                <w:sz w:val="24"/>
                <w:szCs w:val="24"/>
                <w:lang w:eastAsia="uk-UA"/>
              </w:rPr>
              <w:t>єктом призначення або керівником державної служби переможця (переможців) конкурсу (із зазначенням електронної платформи для комунікації дистанційно)</w:t>
            </w:r>
          </w:p>
        </w:tc>
        <w:tc>
          <w:tcPr>
            <w:tcW w:w="3750" w:type="pct"/>
            <w:tcBorders>
              <w:top w:val="single" w:sz="4" w:space="0" w:color="auto"/>
              <w:left w:val="single" w:sz="4" w:space="0" w:color="auto"/>
              <w:bottom w:val="single" w:sz="4" w:space="0" w:color="auto"/>
              <w:right w:val="single" w:sz="4" w:space="0" w:color="auto"/>
            </w:tcBorders>
            <w:hideMark/>
          </w:tcPr>
          <w:p w14:paraId="7719B694" w14:textId="77777777" w:rsidR="0062472B" w:rsidRPr="00E41176" w:rsidRDefault="0062472B" w:rsidP="00136465">
            <w:pPr>
              <w:widowControl w:val="0"/>
              <w:tabs>
                <w:tab w:val="left" w:pos="410"/>
                <w:tab w:val="left" w:pos="561"/>
              </w:tabs>
              <w:spacing w:after="0"/>
              <w:ind w:firstLine="0"/>
              <w:rPr>
                <w:rFonts w:eastAsia="Calibri"/>
                <w:sz w:val="24"/>
                <w:szCs w:val="24"/>
              </w:rPr>
            </w:pPr>
            <w:r w:rsidRPr="00E41176">
              <w:rPr>
                <w:rFonts w:eastAsia="Calibri"/>
                <w:sz w:val="24"/>
                <w:szCs w:val="24"/>
              </w:rPr>
              <w:lastRenderedPageBreak/>
              <w:t>о 10 год 00 хв 3 червня 2021 року</w:t>
            </w:r>
          </w:p>
          <w:p w14:paraId="307E35CA" w14:textId="77777777" w:rsidR="0062472B" w:rsidRPr="00E41176" w:rsidRDefault="0062472B" w:rsidP="00136465">
            <w:pPr>
              <w:widowControl w:val="0"/>
              <w:tabs>
                <w:tab w:val="left" w:pos="410"/>
                <w:tab w:val="left" w:pos="561"/>
              </w:tabs>
              <w:spacing w:after="0"/>
              <w:ind w:firstLine="0"/>
              <w:rPr>
                <w:rFonts w:eastAsia="Calibri"/>
                <w:sz w:val="24"/>
                <w:szCs w:val="24"/>
              </w:rPr>
            </w:pPr>
            <w:r w:rsidRPr="00E41176">
              <w:rPr>
                <w:rFonts w:eastAsia="Calibri"/>
                <w:sz w:val="24"/>
                <w:szCs w:val="24"/>
              </w:rPr>
              <w:t>проведення тестування дистанційно;</w:t>
            </w:r>
          </w:p>
          <w:p w14:paraId="74E2611E" w14:textId="77777777" w:rsidR="0062472B" w:rsidRPr="00E41176" w:rsidRDefault="0062472B" w:rsidP="00136465">
            <w:pPr>
              <w:widowControl w:val="0"/>
              <w:tabs>
                <w:tab w:val="left" w:pos="410"/>
                <w:tab w:val="left" w:pos="561"/>
              </w:tabs>
              <w:spacing w:after="0"/>
              <w:ind w:firstLine="0"/>
              <w:jc w:val="left"/>
              <w:rPr>
                <w:rFonts w:eastAsia="Calibri"/>
                <w:sz w:val="24"/>
                <w:szCs w:val="24"/>
              </w:rPr>
            </w:pPr>
          </w:p>
          <w:p w14:paraId="2BB4BAD4" w14:textId="77777777" w:rsidR="0062472B" w:rsidRPr="00E41176" w:rsidRDefault="0062472B" w:rsidP="00136465">
            <w:pPr>
              <w:widowControl w:val="0"/>
              <w:tabs>
                <w:tab w:val="left" w:pos="410"/>
                <w:tab w:val="left" w:pos="561"/>
              </w:tabs>
              <w:spacing w:after="0"/>
              <w:ind w:firstLine="0"/>
              <w:jc w:val="left"/>
              <w:rPr>
                <w:rFonts w:eastAsia="Calibri"/>
                <w:sz w:val="24"/>
                <w:szCs w:val="24"/>
              </w:rPr>
            </w:pPr>
          </w:p>
          <w:p w14:paraId="4F702577" w14:textId="77777777" w:rsidR="0062472B" w:rsidRPr="00E41176" w:rsidRDefault="0062472B" w:rsidP="00136465">
            <w:pPr>
              <w:widowControl w:val="0"/>
              <w:tabs>
                <w:tab w:val="left" w:pos="410"/>
                <w:tab w:val="left" w:pos="561"/>
              </w:tabs>
              <w:spacing w:after="0"/>
              <w:ind w:firstLine="0"/>
              <w:jc w:val="left"/>
              <w:rPr>
                <w:rFonts w:eastAsia="Calibri"/>
                <w:sz w:val="24"/>
                <w:szCs w:val="24"/>
                <w:lang w:val="ru-RU"/>
              </w:rPr>
            </w:pPr>
            <w:r w:rsidRPr="00E41176">
              <w:rPr>
                <w:rFonts w:eastAsia="Calibri"/>
                <w:sz w:val="24"/>
                <w:szCs w:val="24"/>
              </w:rPr>
              <w:lastRenderedPageBreak/>
              <w:t xml:space="preserve">проведення співбесіди дистанційно. Платформа </w:t>
            </w:r>
            <w:r w:rsidRPr="00E41176">
              <w:rPr>
                <w:rFonts w:eastAsia="Calibri"/>
                <w:sz w:val="24"/>
                <w:szCs w:val="24"/>
                <w:lang w:val="en-US"/>
              </w:rPr>
              <w:t>ZOOM</w:t>
            </w:r>
          </w:p>
          <w:p w14:paraId="1C5A26E4" w14:textId="77777777" w:rsidR="0062472B" w:rsidRPr="00E41176" w:rsidRDefault="0062472B" w:rsidP="00136465">
            <w:pPr>
              <w:widowControl w:val="0"/>
              <w:tabs>
                <w:tab w:val="left" w:pos="410"/>
                <w:tab w:val="left" w:pos="561"/>
              </w:tabs>
              <w:spacing w:after="0"/>
              <w:ind w:firstLine="0"/>
              <w:jc w:val="left"/>
              <w:rPr>
                <w:rFonts w:eastAsia="Calibri"/>
                <w:sz w:val="24"/>
                <w:szCs w:val="24"/>
                <w:lang w:val="ru-RU"/>
              </w:rPr>
            </w:pPr>
          </w:p>
          <w:p w14:paraId="4992B871" w14:textId="77777777" w:rsidR="0062472B" w:rsidRPr="00E41176" w:rsidRDefault="0062472B" w:rsidP="00136465">
            <w:pPr>
              <w:widowControl w:val="0"/>
              <w:tabs>
                <w:tab w:val="left" w:pos="410"/>
                <w:tab w:val="left" w:pos="561"/>
              </w:tabs>
              <w:spacing w:after="0"/>
              <w:ind w:firstLine="0"/>
              <w:jc w:val="left"/>
              <w:rPr>
                <w:rFonts w:eastAsia="Calibri"/>
                <w:sz w:val="24"/>
                <w:szCs w:val="24"/>
                <w:lang w:val="ru-RU"/>
              </w:rPr>
            </w:pPr>
          </w:p>
          <w:p w14:paraId="1CBAA90F" w14:textId="77777777" w:rsidR="0062472B" w:rsidRPr="00E41176" w:rsidRDefault="0062472B" w:rsidP="00136465">
            <w:pPr>
              <w:widowControl w:val="0"/>
              <w:tabs>
                <w:tab w:val="left" w:pos="410"/>
                <w:tab w:val="left" w:pos="561"/>
              </w:tabs>
              <w:spacing w:after="0"/>
              <w:ind w:firstLine="0"/>
              <w:jc w:val="left"/>
              <w:rPr>
                <w:rFonts w:eastAsia="Calibri"/>
                <w:sz w:val="24"/>
                <w:szCs w:val="24"/>
                <w:lang w:val="ru-RU"/>
              </w:rPr>
            </w:pPr>
          </w:p>
          <w:p w14:paraId="3FF46E67" w14:textId="77777777" w:rsidR="0062472B" w:rsidRPr="00E41176" w:rsidRDefault="0062472B" w:rsidP="00136465">
            <w:pPr>
              <w:widowControl w:val="0"/>
              <w:tabs>
                <w:tab w:val="left" w:pos="410"/>
                <w:tab w:val="left" w:pos="561"/>
              </w:tabs>
              <w:spacing w:after="0"/>
              <w:ind w:firstLine="0"/>
              <w:jc w:val="left"/>
              <w:rPr>
                <w:rFonts w:eastAsia="Calibri"/>
                <w:sz w:val="24"/>
                <w:szCs w:val="24"/>
                <w:lang w:val="ru-RU"/>
              </w:rPr>
            </w:pPr>
          </w:p>
          <w:p w14:paraId="1F3C49F9" w14:textId="77777777" w:rsidR="0062472B" w:rsidRPr="00E41176" w:rsidRDefault="0062472B" w:rsidP="00136465">
            <w:pPr>
              <w:widowControl w:val="0"/>
              <w:tabs>
                <w:tab w:val="left" w:pos="410"/>
                <w:tab w:val="left" w:pos="561"/>
              </w:tabs>
              <w:spacing w:after="0"/>
              <w:ind w:firstLine="0"/>
              <w:jc w:val="left"/>
              <w:rPr>
                <w:rFonts w:eastAsia="Calibri"/>
                <w:spacing w:val="-2"/>
                <w:szCs w:val="28"/>
              </w:rPr>
            </w:pPr>
            <w:r w:rsidRPr="00E41176">
              <w:rPr>
                <w:rFonts w:eastAsia="Calibri"/>
                <w:spacing w:val="-2"/>
                <w:sz w:val="24"/>
                <w:szCs w:val="24"/>
              </w:rPr>
              <w:t xml:space="preserve">пл. Лесі Українки, 1, м. Київ  </w:t>
            </w:r>
          </w:p>
        </w:tc>
      </w:tr>
      <w:tr w:rsidR="0062472B" w:rsidRPr="00E41176" w14:paraId="38953C99" w14:textId="77777777" w:rsidTr="00136465">
        <w:tc>
          <w:tcPr>
            <w:tcW w:w="1250" w:type="pct"/>
            <w:gridSpan w:val="2"/>
            <w:tcBorders>
              <w:top w:val="single" w:sz="4" w:space="0" w:color="auto"/>
              <w:left w:val="single" w:sz="4" w:space="0" w:color="auto"/>
              <w:right w:val="single" w:sz="4" w:space="0" w:color="auto"/>
            </w:tcBorders>
            <w:hideMark/>
          </w:tcPr>
          <w:p w14:paraId="6C69180E" w14:textId="77777777" w:rsidR="0062472B" w:rsidRPr="00E41176" w:rsidRDefault="0062472B" w:rsidP="00136465">
            <w:pPr>
              <w:widowControl w:val="0"/>
              <w:spacing w:after="0"/>
              <w:ind w:firstLine="0"/>
              <w:jc w:val="left"/>
              <w:rPr>
                <w:sz w:val="24"/>
                <w:szCs w:val="24"/>
                <w:lang w:eastAsia="uk-UA"/>
              </w:rPr>
            </w:pPr>
            <w:r w:rsidRPr="00E41176">
              <w:rPr>
                <w:spacing w:val="-6"/>
                <w:sz w:val="24"/>
                <w:szCs w:val="24"/>
                <w:lang w:eastAsia="uk-UA"/>
              </w:rPr>
              <w:lastRenderedPageBreak/>
              <w:t>Прізвище, ім</w:t>
            </w:r>
            <w:r w:rsidR="000A3E56">
              <w:rPr>
                <w:spacing w:val="-6"/>
                <w:sz w:val="24"/>
                <w:szCs w:val="24"/>
                <w:lang w:eastAsia="uk-UA"/>
              </w:rPr>
              <w:t>’</w:t>
            </w:r>
            <w:r w:rsidRPr="00E41176">
              <w:rPr>
                <w:spacing w:val="-6"/>
                <w:sz w:val="24"/>
                <w:szCs w:val="24"/>
                <w:lang w:eastAsia="uk-UA"/>
              </w:rPr>
              <w:t>я та по батькові, номер телефону та адреса електронної пошти осіб, які надають додаткову інформацію з питань проведення конкурсу</w:t>
            </w:r>
          </w:p>
        </w:tc>
        <w:tc>
          <w:tcPr>
            <w:tcW w:w="3750" w:type="pct"/>
            <w:tcBorders>
              <w:top w:val="single" w:sz="4" w:space="0" w:color="auto"/>
              <w:left w:val="single" w:sz="4" w:space="0" w:color="auto"/>
              <w:right w:val="single" w:sz="4" w:space="0" w:color="auto"/>
            </w:tcBorders>
            <w:hideMark/>
          </w:tcPr>
          <w:p w14:paraId="16CCD4E3" w14:textId="77777777" w:rsidR="0062472B" w:rsidRPr="00E41176" w:rsidRDefault="0062472B" w:rsidP="00136465">
            <w:pPr>
              <w:widowControl w:val="0"/>
              <w:shd w:val="clear" w:color="auto" w:fill="FFFFFF"/>
              <w:autoSpaceDE w:val="0"/>
              <w:autoSpaceDN w:val="0"/>
              <w:adjustRightInd w:val="0"/>
              <w:spacing w:after="0"/>
              <w:ind w:firstLine="0"/>
              <w:jc w:val="left"/>
              <w:rPr>
                <w:sz w:val="24"/>
                <w:szCs w:val="24"/>
                <w:lang w:eastAsia="uk-UA"/>
              </w:rPr>
            </w:pPr>
            <w:r w:rsidRPr="00E41176">
              <w:rPr>
                <w:sz w:val="24"/>
                <w:szCs w:val="24"/>
                <w:lang w:eastAsia="uk-UA"/>
              </w:rPr>
              <w:t>Сльозко</w:t>
            </w:r>
            <w:r w:rsidRPr="00E41176">
              <w:rPr>
                <w:rFonts w:eastAsia="Calibri"/>
                <w:sz w:val="24"/>
                <w:szCs w:val="24"/>
              </w:rPr>
              <w:t xml:space="preserve"> Олена Анатоліївна, </w:t>
            </w:r>
            <w:r w:rsidRPr="00E41176">
              <w:rPr>
                <w:rFonts w:eastAsia="Calibri"/>
                <w:sz w:val="24"/>
                <w:szCs w:val="24"/>
              </w:rPr>
              <w:br/>
              <w:t>тел</w:t>
            </w:r>
            <w:r w:rsidRPr="00E41176">
              <w:rPr>
                <w:sz w:val="24"/>
                <w:szCs w:val="24"/>
                <w:lang w:eastAsia="uk-UA"/>
              </w:rPr>
              <w:t>. (044) 256-81-19,</w:t>
            </w:r>
          </w:p>
          <w:p w14:paraId="4B0FCF6C" w14:textId="77777777" w:rsidR="0062472B" w:rsidRPr="00E41176" w:rsidRDefault="0062472B" w:rsidP="00136465">
            <w:pPr>
              <w:widowControl w:val="0"/>
              <w:shd w:val="clear" w:color="auto" w:fill="FFFFFF"/>
              <w:autoSpaceDE w:val="0"/>
              <w:autoSpaceDN w:val="0"/>
              <w:adjustRightInd w:val="0"/>
              <w:spacing w:after="0"/>
              <w:ind w:firstLine="0"/>
              <w:jc w:val="left"/>
              <w:rPr>
                <w:rFonts w:eastAsia="Calibri"/>
                <w:sz w:val="24"/>
                <w:szCs w:val="24"/>
                <w:lang w:val="ru-RU"/>
              </w:rPr>
            </w:pPr>
            <w:r w:rsidRPr="00E41176">
              <w:rPr>
                <w:sz w:val="24"/>
                <w:szCs w:val="24"/>
                <w:lang w:eastAsia="uk-UA"/>
              </w:rPr>
              <w:t>SlozkoOA@cvk.gov.ua</w:t>
            </w:r>
          </w:p>
        </w:tc>
      </w:tr>
      <w:tr w:rsidR="0062472B" w:rsidRPr="00E41176" w14:paraId="2574A407" w14:textId="77777777" w:rsidTr="00136465">
        <w:tc>
          <w:tcPr>
            <w:tcW w:w="5000" w:type="pct"/>
            <w:gridSpan w:val="3"/>
            <w:tcBorders>
              <w:top w:val="single" w:sz="4" w:space="0" w:color="auto"/>
              <w:left w:val="single" w:sz="4" w:space="0" w:color="auto"/>
              <w:bottom w:val="single" w:sz="4" w:space="0" w:color="auto"/>
              <w:right w:val="single" w:sz="4" w:space="0" w:color="auto"/>
            </w:tcBorders>
            <w:hideMark/>
          </w:tcPr>
          <w:p w14:paraId="504295AB"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Кваліфікаційні вимоги</w:t>
            </w:r>
          </w:p>
        </w:tc>
      </w:tr>
      <w:tr w:rsidR="0062472B" w:rsidRPr="00E41176" w14:paraId="2AA5972F" w14:textId="77777777" w:rsidTr="00136465">
        <w:tc>
          <w:tcPr>
            <w:tcW w:w="115" w:type="pct"/>
            <w:tcBorders>
              <w:top w:val="single" w:sz="4" w:space="0" w:color="auto"/>
              <w:left w:val="single" w:sz="4" w:space="0" w:color="auto"/>
              <w:bottom w:val="single" w:sz="4" w:space="0" w:color="auto"/>
              <w:right w:val="single" w:sz="4" w:space="0" w:color="auto"/>
            </w:tcBorders>
            <w:hideMark/>
          </w:tcPr>
          <w:p w14:paraId="06C57165"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1</w:t>
            </w:r>
          </w:p>
        </w:tc>
        <w:tc>
          <w:tcPr>
            <w:tcW w:w="1135" w:type="pct"/>
            <w:tcBorders>
              <w:top w:val="single" w:sz="4" w:space="0" w:color="auto"/>
              <w:left w:val="single" w:sz="4" w:space="0" w:color="auto"/>
              <w:bottom w:val="single" w:sz="4" w:space="0" w:color="auto"/>
              <w:right w:val="single" w:sz="4" w:space="0" w:color="auto"/>
            </w:tcBorders>
            <w:hideMark/>
          </w:tcPr>
          <w:p w14:paraId="5F9BE2CA" w14:textId="77777777" w:rsidR="0062472B" w:rsidRPr="00E41176" w:rsidRDefault="0062472B" w:rsidP="00136465">
            <w:pPr>
              <w:widowControl w:val="0"/>
              <w:spacing w:after="0"/>
              <w:ind w:firstLine="0"/>
              <w:jc w:val="left"/>
              <w:rPr>
                <w:sz w:val="24"/>
                <w:szCs w:val="24"/>
                <w:lang w:eastAsia="uk-UA"/>
              </w:rPr>
            </w:pPr>
            <w:r w:rsidRPr="00E41176">
              <w:rPr>
                <w:sz w:val="24"/>
                <w:szCs w:val="24"/>
                <w:lang w:eastAsia="uk-UA"/>
              </w:rPr>
              <w:t>Освіта</w:t>
            </w:r>
          </w:p>
        </w:tc>
        <w:tc>
          <w:tcPr>
            <w:tcW w:w="3750" w:type="pct"/>
            <w:shd w:val="clear" w:color="auto" w:fill="auto"/>
            <w:hideMark/>
          </w:tcPr>
          <w:p w14:paraId="7A585AF0" w14:textId="77777777" w:rsidR="0062472B" w:rsidRPr="009567DF" w:rsidRDefault="0062472B" w:rsidP="009567DF">
            <w:pPr>
              <w:widowControl w:val="0"/>
              <w:shd w:val="clear" w:color="auto" w:fill="FFFFFF"/>
              <w:autoSpaceDE w:val="0"/>
              <w:autoSpaceDN w:val="0"/>
              <w:adjustRightInd w:val="0"/>
              <w:spacing w:after="0"/>
              <w:ind w:left="31" w:firstLine="0"/>
              <w:rPr>
                <w:rFonts w:eastAsia="Calibri"/>
                <w:sz w:val="24"/>
                <w:szCs w:val="24"/>
                <w:lang w:val="ru-RU" w:eastAsia="uk-UA"/>
              </w:rPr>
            </w:pPr>
            <w:r w:rsidRPr="00E41176">
              <w:rPr>
                <w:rFonts w:eastAsia="Calibri"/>
                <w:sz w:val="24"/>
                <w:szCs w:val="24"/>
                <w:lang w:eastAsia="uk-UA"/>
              </w:rPr>
              <w:t xml:space="preserve">вища, не нижче молодшого бакалавра або бакалавра </w:t>
            </w:r>
            <w:r>
              <w:rPr>
                <w:rFonts w:eastAsia="Calibri"/>
                <w:sz w:val="24"/>
                <w:szCs w:val="24"/>
                <w:lang w:eastAsia="uk-UA"/>
              </w:rPr>
              <w:t>за спеціальн</w:t>
            </w:r>
            <w:r w:rsidR="009567DF">
              <w:rPr>
                <w:rFonts w:eastAsia="Calibri"/>
                <w:sz w:val="24"/>
                <w:szCs w:val="24"/>
                <w:lang w:val="ru-RU" w:eastAsia="uk-UA"/>
              </w:rPr>
              <w:t>остями</w:t>
            </w:r>
            <w:r w:rsidRPr="00E41176">
              <w:rPr>
                <w:rFonts w:eastAsia="Calibri"/>
                <w:sz w:val="24"/>
                <w:szCs w:val="24"/>
                <w:lang w:eastAsia="uk-UA"/>
              </w:rPr>
              <w:t>: "Фінанси, банківська справа та страхування"</w:t>
            </w:r>
            <w:r w:rsidR="009567DF">
              <w:rPr>
                <w:rFonts w:eastAsia="Calibri"/>
                <w:sz w:val="24"/>
                <w:szCs w:val="24"/>
                <w:lang w:val="ru-RU" w:eastAsia="uk-UA"/>
              </w:rPr>
              <w:t>, "Менеджмент"</w:t>
            </w:r>
          </w:p>
        </w:tc>
      </w:tr>
      <w:tr w:rsidR="0062472B" w:rsidRPr="00E41176" w14:paraId="0C8E66AD" w14:textId="77777777" w:rsidTr="00136465">
        <w:tc>
          <w:tcPr>
            <w:tcW w:w="115" w:type="pct"/>
            <w:tcBorders>
              <w:top w:val="single" w:sz="4" w:space="0" w:color="auto"/>
              <w:left w:val="single" w:sz="4" w:space="0" w:color="auto"/>
              <w:bottom w:val="single" w:sz="4" w:space="0" w:color="auto"/>
              <w:right w:val="single" w:sz="4" w:space="0" w:color="auto"/>
            </w:tcBorders>
            <w:hideMark/>
          </w:tcPr>
          <w:p w14:paraId="2DA5B26D"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2</w:t>
            </w:r>
          </w:p>
        </w:tc>
        <w:tc>
          <w:tcPr>
            <w:tcW w:w="1135" w:type="pct"/>
            <w:tcBorders>
              <w:top w:val="single" w:sz="4" w:space="0" w:color="auto"/>
              <w:left w:val="single" w:sz="4" w:space="0" w:color="auto"/>
              <w:bottom w:val="single" w:sz="4" w:space="0" w:color="auto"/>
              <w:right w:val="single" w:sz="4" w:space="0" w:color="auto"/>
            </w:tcBorders>
            <w:hideMark/>
          </w:tcPr>
          <w:p w14:paraId="48BADCF5" w14:textId="77777777" w:rsidR="0062472B" w:rsidRPr="00E41176" w:rsidRDefault="0062472B" w:rsidP="00136465">
            <w:pPr>
              <w:widowControl w:val="0"/>
              <w:spacing w:after="0"/>
              <w:ind w:firstLine="0"/>
              <w:jc w:val="left"/>
              <w:rPr>
                <w:sz w:val="24"/>
                <w:szCs w:val="24"/>
                <w:lang w:eastAsia="uk-UA"/>
              </w:rPr>
            </w:pPr>
            <w:r w:rsidRPr="00E41176">
              <w:rPr>
                <w:sz w:val="24"/>
                <w:szCs w:val="24"/>
                <w:lang w:eastAsia="uk-UA"/>
              </w:rPr>
              <w:t>Досвід роботи</w:t>
            </w:r>
          </w:p>
        </w:tc>
        <w:tc>
          <w:tcPr>
            <w:tcW w:w="3750" w:type="pct"/>
            <w:shd w:val="clear" w:color="auto" w:fill="auto"/>
            <w:hideMark/>
          </w:tcPr>
          <w:p w14:paraId="43BB8948" w14:textId="77777777" w:rsidR="0062472B" w:rsidRPr="00E41176" w:rsidRDefault="0062472B" w:rsidP="00136465">
            <w:pPr>
              <w:widowControl w:val="0"/>
              <w:shd w:val="clear" w:color="auto" w:fill="FFFFFF"/>
              <w:autoSpaceDE w:val="0"/>
              <w:autoSpaceDN w:val="0"/>
              <w:adjustRightInd w:val="0"/>
              <w:spacing w:after="0"/>
              <w:ind w:left="31" w:firstLine="0"/>
              <w:rPr>
                <w:rFonts w:eastAsia="Calibri"/>
                <w:sz w:val="24"/>
                <w:szCs w:val="24"/>
                <w:lang w:eastAsia="uk-UA"/>
              </w:rPr>
            </w:pPr>
            <w:r w:rsidRPr="00E41176">
              <w:rPr>
                <w:rFonts w:eastAsia="Calibri"/>
                <w:sz w:val="24"/>
                <w:szCs w:val="24"/>
                <w:lang w:eastAsia="uk-UA"/>
              </w:rPr>
              <w:t>не потребує</w:t>
            </w:r>
          </w:p>
        </w:tc>
      </w:tr>
      <w:tr w:rsidR="0062472B" w:rsidRPr="00E41176" w14:paraId="66BC8B71" w14:textId="77777777" w:rsidTr="00136465">
        <w:tc>
          <w:tcPr>
            <w:tcW w:w="115" w:type="pct"/>
            <w:tcBorders>
              <w:top w:val="single" w:sz="4" w:space="0" w:color="auto"/>
              <w:left w:val="single" w:sz="4" w:space="0" w:color="auto"/>
              <w:bottom w:val="single" w:sz="4" w:space="0" w:color="auto"/>
              <w:right w:val="single" w:sz="4" w:space="0" w:color="auto"/>
            </w:tcBorders>
            <w:hideMark/>
          </w:tcPr>
          <w:p w14:paraId="4E05B451"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3</w:t>
            </w:r>
          </w:p>
        </w:tc>
        <w:tc>
          <w:tcPr>
            <w:tcW w:w="1135" w:type="pct"/>
            <w:tcBorders>
              <w:top w:val="single" w:sz="4" w:space="0" w:color="auto"/>
              <w:left w:val="single" w:sz="4" w:space="0" w:color="auto"/>
              <w:bottom w:val="single" w:sz="4" w:space="0" w:color="auto"/>
              <w:right w:val="single" w:sz="4" w:space="0" w:color="auto"/>
            </w:tcBorders>
            <w:hideMark/>
          </w:tcPr>
          <w:p w14:paraId="4BE36D7A" w14:textId="77777777" w:rsidR="0062472B" w:rsidRPr="00E41176" w:rsidRDefault="0062472B" w:rsidP="00136465">
            <w:pPr>
              <w:widowControl w:val="0"/>
              <w:spacing w:after="0"/>
              <w:ind w:firstLine="0"/>
              <w:jc w:val="left"/>
              <w:rPr>
                <w:sz w:val="24"/>
                <w:szCs w:val="24"/>
                <w:lang w:eastAsia="uk-UA"/>
              </w:rPr>
            </w:pPr>
            <w:r w:rsidRPr="00E41176">
              <w:rPr>
                <w:sz w:val="24"/>
                <w:szCs w:val="24"/>
                <w:lang w:eastAsia="uk-UA"/>
              </w:rPr>
              <w:t>Володіння державною мовою</w:t>
            </w:r>
          </w:p>
        </w:tc>
        <w:tc>
          <w:tcPr>
            <w:tcW w:w="3750" w:type="pct"/>
            <w:tcBorders>
              <w:top w:val="single" w:sz="4" w:space="0" w:color="auto"/>
              <w:left w:val="single" w:sz="4" w:space="0" w:color="auto"/>
              <w:bottom w:val="single" w:sz="4" w:space="0" w:color="auto"/>
              <w:right w:val="single" w:sz="4" w:space="0" w:color="auto"/>
            </w:tcBorders>
            <w:hideMark/>
          </w:tcPr>
          <w:p w14:paraId="6EEBCA4B" w14:textId="77777777" w:rsidR="0062472B" w:rsidRPr="00E41176" w:rsidRDefault="0062472B" w:rsidP="00136465">
            <w:pPr>
              <w:widowControl w:val="0"/>
              <w:shd w:val="clear" w:color="auto" w:fill="FFFFFF"/>
              <w:autoSpaceDE w:val="0"/>
              <w:autoSpaceDN w:val="0"/>
              <w:adjustRightInd w:val="0"/>
              <w:spacing w:after="0"/>
              <w:ind w:left="31" w:firstLine="0"/>
              <w:rPr>
                <w:rFonts w:eastAsia="Calibri"/>
                <w:sz w:val="24"/>
                <w:szCs w:val="24"/>
                <w:lang w:eastAsia="uk-UA"/>
              </w:rPr>
            </w:pPr>
            <w:r w:rsidRPr="00E41176">
              <w:rPr>
                <w:rFonts w:eastAsia="Calibri"/>
                <w:sz w:val="24"/>
                <w:szCs w:val="24"/>
                <w:lang w:eastAsia="uk-UA"/>
              </w:rPr>
              <w:t>вільне володіння державною мовою</w:t>
            </w:r>
          </w:p>
        </w:tc>
      </w:tr>
      <w:tr w:rsidR="0062472B" w:rsidRPr="00E41176" w14:paraId="7402345B" w14:textId="77777777" w:rsidTr="00136465">
        <w:tc>
          <w:tcPr>
            <w:tcW w:w="5000" w:type="pct"/>
            <w:gridSpan w:val="3"/>
            <w:tcBorders>
              <w:top w:val="single" w:sz="4" w:space="0" w:color="auto"/>
              <w:left w:val="single" w:sz="4" w:space="0" w:color="auto"/>
              <w:bottom w:val="single" w:sz="4" w:space="0" w:color="auto"/>
              <w:right w:val="single" w:sz="4" w:space="0" w:color="auto"/>
            </w:tcBorders>
          </w:tcPr>
          <w:p w14:paraId="6A3E52FA" w14:textId="77777777" w:rsidR="0062472B" w:rsidRPr="00E41176" w:rsidRDefault="0062472B" w:rsidP="00136465">
            <w:pPr>
              <w:widowControl w:val="0"/>
              <w:shd w:val="clear" w:color="auto" w:fill="FFFFFF"/>
              <w:autoSpaceDE w:val="0"/>
              <w:autoSpaceDN w:val="0"/>
              <w:adjustRightInd w:val="0"/>
              <w:spacing w:after="0"/>
              <w:ind w:left="31" w:firstLine="0"/>
              <w:jc w:val="center"/>
              <w:rPr>
                <w:sz w:val="24"/>
                <w:szCs w:val="24"/>
                <w:lang w:eastAsia="uk-UA"/>
              </w:rPr>
            </w:pPr>
            <w:r w:rsidRPr="00E41176">
              <w:rPr>
                <w:sz w:val="24"/>
                <w:szCs w:val="24"/>
                <w:lang w:eastAsia="uk-UA"/>
              </w:rPr>
              <w:t>Вимоги до компетентності</w:t>
            </w:r>
          </w:p>
        </w:tc>
      </w:tr>
      <w:tr w:rsidR="0062472B" w:rsidRPr="00E41176" w14:paraId="0F991E53" w14:textId="77777777" w:rsidTr="00136465">
        <w:tc>
          <w:tcPr>
            <w:tcW w:w="1250" w:type="pct"/>
            <w:gridSpan w:val="2"/>
            <w:tcBorders>
              <w:top w:val="single" w:sz="4" w:space="0" w:color="auto"/>
              <w:left w:val="single" w:sz="4" w:space="0" w:color="auto"/>
              <w:bottom w:val="single" w:sz="4" w:space="0" w:color="auto"/>
              <w:right w:val="single" w:sz="4" w:space="0" w:color="auto"/>
            </w:tcBorders>
            <w:hideMark/>
          </w:tcPr>
          <w:p w14:paraId="139F8AB6"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Вимога</w:t>
            </w:r>
          </w:p>
        </w:tc>
        <w:tc>
          <w:tcPr>
            <w:tcW w:w="3750" w:type="pct"/>
            <w:tcBorders>
              <w:top w:val="single" w:sz="4" w:space="0" w:color="auto"/>
              <w:left w:val="single" w:sz="4" w:space="0" w:color="auto"/>
              <w:bottom w:val="single" w:sz="4" w:space="0" w:color="auto"/>
              <w:right w:val="single" w:sz="4" w:space="0" w:color="auto"/>
            </w:tcBorders>
            <w:hideMark/>
          </w:tcPr>
          <w:p w14:paraId="6A992123" w14:textId="77777777" w:rsidR="0062472B" w:rsidRPr="00E41176" w:rsidRDefault="0062472B" w:rsidP="00136465">
            <w:pPr>
              <w:widowControl w:val="0"/>
              <w:spacing w:after="0"/>
              <w:ind w:left="31" w:firstLine="0"/>
              <w:jc w:val="center"/>
              <w:rPr>
                <w:sz w:val="24"/>
                <w:szCs w:val="24"/>
                <w:lang w:eastAsia="uk-UA"/>
              </w:rPr>
            </w:pPr>
            <w:r w:rsidRPr="00E41176">
              <w:rPr>
                <w:sz w:val="24"/>
                <w:szCs w:val="24"/>
                <w:lang w:eastAsia="uk-UA"/>
              </w:rPr>
              <w:t>Компоненти вимоги</w:t>
            </w:r>
          </w:p>
        </w:tc>
      </w:tr>
      <w:tr w:rsidR="0062472B" w:rsidRPr="00E41176" w14:paraId="635AC031" w14:textId="77777777" w:rsidTr="00136465">
        <w:tc>
          <w:tcPr>
            <w:tcW w:w="115" w:type="pct"/>
            <w:tcBorders>
              <w:top w:val="single" w:sz="4" w:space="0" w:color="auto"/>
              <w:left w:val="single" w:sz="4" w:space="0" w:color="auto"/>
              <w:bottom w:val="single" w:sz="4" w:space="0" w:color="auto"/>
              <w:right w:val="single" w:sz="4" w:space="0" w:color="auto"/>
            </w:tcBorders>
            <w:hideMark/>
          </w:tcPr>
          <w:p w14:paraId="002D0B22"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1</w:t>
            </w:r>
          </w:p>
        </w:tc>
        <w:tc>
          <w:tcPr>
            <w:tcW w:w="1135" w:type="pct"/>
            <w:hideMark/>
          </w:tcPr>
          <w:p w14:paraId="5B10B493" w14:textId="77777777" w:rsidR="0062472B" w:rsidRPr="00E41176" w:rsidRDefault="0062472B" w:rsidP="00136465">
            <w:pPr>
              <w:widowControl w:val="0"/>
              <w:pBdr>
                <w:top w:val="nil"/>
                <w:left w:val="nil"/>
                <w:bottom w:val="nil"/>
                <w:right w:val="nil"/>
                <w:between w:val="nil"/>
              </w:pBdr>
              <w:shd w:val="clear" w:color="auto" w:fill="FFFFFF"/>
              <w:spacing w:after="0"/>
              <w:ind w:firstLine="0"/>
              <w:jc w:val="left"/>
              <w:rPr>
                <w:sz w:val="24"/>
                <w:szCs w:val="24"/>
              </w:rPr>
            </w:pPr>
            <w:r w:rsidRPr="00E41176">
              <w:rPr>
                <w:sz w:val="24"/>
                <w:szCs w:val="24"/>
              </w:rPr>
              <w:t>Аналітичні здібності</w:t>
            </w:r>
          </w:p>
        </w:tc>
        <w:tc>
          <w:tcPr>
            <w:tcW w:w="3750" w:type="pct"/>
            <w:hideMark/>
          </w:tcPr>
          <w:p w14:paraId="2AEC3F1A" w14:textId="77777777" w:rsidR="0062472B" w:rsidRPr="00E41176" w:rsidRDefault="0062472B" w:rsidP="00136465">
            <w:pPr>
              <w:widowControl w:val="0"/>
              <w:pBdr>
                <w:top w:val="nil"/>
                <w:left w:val="nil"/>
                <w:bottom w:val="nil"/>
                <w:right w:val="nil"/>
                <w:between w:val="nil"/>
              </w:pBdr>
              <w:shd w:val="clear" w:color="auto" w:fill="FFFFFF"/>
              <w:tabs>
                <w:tab w:val="left" w:pos="326"/>
              </w:tabs>
              <w:autoSpaceDE w:val="0"/>
              <w:autoSpaceDN w:val="0"/>
              <w:adjustRightInd w:val="0"/>
              <w:spacing w:after="0"/>
              <w:ind w:firstLine="0"/>
              <w:jc w:val="left"/>
              <w:rPr>
                <w:rFonts w:eastAsia="Calibri"/>
                <w:sz w:val="24"/>
                <w:szCs w:val="24"/>
                <w:lang w:eastAsia="uk-UA"/>
              </w:rPr>
            </w:pPr>
            <w:r w:rsidRPr="00E41176">
              <w:rPr>
                <w:rFonts w:eastAsia="Calibri"/>
                <w:sz w:val="24"/>
                <w:szCs w:val="24"/>
                <w:lang w:eastAsia="uk-UA"/>
              </w:rPr>
              <w:t>здатність до логічного мислення, узагальнення, конкретизації, розкладання складних питань на складові, вирізняти головне від другорядного, виявляти закономірності;</w:t>
            </w:r>
          </w:p>
          <w:p w14:paraId="443D8630" w14:textId="77777777" w:rsidR="0062472B" w:rsidRPr="00E41176" w:rsidRDefault="0062472B" w:rsidP="00136465">
            <w:pPr>
              <w:widowControl w:val="0"/>
              <w:pBdr>
                <w:top w:val="nil"/>
                <w:left w:val="nil"/>
                <w:bottom w:val="nil"/>
                <w:right w:val="nil"/>
                <w:between w:val="nil"/>
              </w:pBdr>
              <w:shd w:val="clear" w:color="auto" w:fill="FFFFFF"/>
              <w:tabs>
                <w:tab w:val="left" w:pos="326"/>
                <w:tab w:val="left" w:pos="430"/>
                <w:tab w:val="left" w:pos="431"/>
                <w:tab w:val="left" w:pos="1476"/>
                <w:tab w:val="left" w:pos="3509"/>
              </w:tabs>
              <w:autoSpaceDE w:val="0"/>
              <w:autoSpaceDN w:val="0"/>
              <w:adjustRightInd w:val="0"/>
              <w:spacing w:after="0"/>
              <w:ind w:firstLine="0"/>
              <w:jc w:val="left"/>
              <w:rPr>
                <w:rFonts w:eastAsia="Calibri"/>
                <w:sz w:val="24"/>
                <w:szCs w:val="24"/>
                <w:lang w:eastAsia="uk-UA"/>
              </w:rPr>
            </w:pPr>
            <w:r w:rsidRPr="00E41176">
              <w:rPr>
                <w:rFonts w:eastAsia="Calibri"/>
                <w:sz w:val="24"/>
                <w:szCs w:val="24"/>
                <w:lang w:eastAsia="uk-UA"/>
              </w:rPr>
              <w:t>вміння встановлювати причинно-наслідкові зв</w:t>
            </w:r>
            <w:r w:rsidR="000A3E56">
              <w:rPr>
                <w:rFonts w:eastAsia="Calibri"/>
                <w:sz w:val="24"/>
                <w:szCs w:val="24"/>
                <w:lang w:eastAsia="uk-UA"/>
              </w:rPr>
              <w:t>’</w:t>
            </w:r>
            <w:r w:rsidRPr="00E41176">
              <w:rPr>
                <w:rFonts w:eastAsia="Calibri"/>
                <w:sz w:val="24"/>
                <w:szCs w:val="24"/>
                <w:lang w:eastAsia="uk-UA"/>
              </w:rPr>
              <w:t>язки;</w:t>
            </w:r>
          </w:p>
          <w:p w14:paraId="0751ACB1" w14:textId="77777777" w:rsidR="0062472B" w:rsidRPr="00E41176" w:rsidRDefault="0062472B" w:rsidP="00136465">
            <w:pPr>
              <w:widowControl w:val="0"/>
              <w:pBdr>
                <w:top w:val="nil"/>
                <w:left w:val="nil"/>
                <w:bottom w:val="nil"/>
                <w:right w:val="nil"/>
                <w:between w:val="nil"/>
              </w:pBdr>
              <w:shd w:val="clear" w:color="auto" w:fill="FFFFFF"/>
              <w:tabs>
                <w:tab w:val="left" w:pos="326"/>
                <w:tab w:val="left" w:pos="417"/>
                <w:tab w:val="left" w:pos="418"/>
                <w:tab w:val="left" w:pos="1450"/>
                <w:tab w:val="left" w:pos="1726"/>
                <w:tab w:val="left" w:pos="3063"/>
                <w:tab w:val="left" w:pos="3290"/>
                <w:tab w:val="left" w:pos="4708"/>
                <w:tab w:val="left" w:pos="4981"/>
                <w:tab w:val="left" w:pos="5172"/>
              </w:tabs>
              <w:autoSpaceDE w:val="0"/>
              <w:autoSpaceDN w:val="0"/>
              <w:adjustRightInd w:val="0"/>
              <w:spacing w:after="0"/>
              <w:ind w:firstLine="0"/>
              <w:jc w:val="left"/>
              <w:rPr>
                <w:rFonts w:eastAsia="Calibri"/>
                <w:sz w:val="24"/>
                <w:szCs w:val="24"/>
                <w:lang w:eastAsia="uk-UA"/>
              </w:rPr>
            </w:pPr>
            <w:r w:rsidRPr="00E41176">
              <w:rPr>
                <w:rFonts w:eastAsia="Calibri"/>
                <w:sz w:val="24"/>
                <w:szCs w:val="24"/>
                <w:lang w:eastAsia="uk-UA"/>
              </w:rPr>
              <w:t>вміння аналізувати інформацію та робити висновки, критично оцінювати ситуації, прогнозувати та робити власні умовиводи</w:t>
            </w:r>
          </w:p>
        </w:tc>
      </w:tr>
      <w:tr w:rsidR="0062472B" w:rsidRPr="00E41176" w14:paraId="6C07CE25" w14:textId="77777777" w:rsidTr="00136465">
        <w:tc>
          <w:tcPr>
            <w:tcW w:w="115" w:type="pct"/>
            <w:tcBorders>
              <w:top w:val="single" w:sz="4" w:space="0" w:color="auto"/>
              <w:left w:val="single" w:sz="4" w:space="0" w:color="auto"/>
              <w:bottom w:val="single" w:sz="4" w:space="0" w:color="auto"/>
              <w:right w:val="single" w:sz="4" w:space="0" w:color="auto"/>
            </w:tcBorders>
            <w:hideMark/>
          </w:tcPr>
          <w:p w14:paraId="2B8BF2FD"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2</w:t>
            </w:r>
          </w:p>
        </w:tc>
        <w:tc>
          <w:tcPr>
            <w:tcW w:w="1135" w:type="pct"/>
            <w:hideMark/>
          </w:tcPr>
          <w:p w14:paraId="32F5AFEC" w14:textId="77777777" w:rsidR="0062472B" w:rsidRPr="00E41176" w:rsidRDefault="0062472B" w:rsidP="00136465">
            <w:pPr>
              <w:widowControl w:val="0"/>
              <w:pBdr>
                <w:top w:val="nil"/>
                <w:left w:val="nil"/>
                <w:bottom w:val="nil"/>
                <w:right w:val="nil"/>
                <w:between w:val="nil"/>
              </w:pBdr>
              <w:shd w:val="clear" w:color="auto" w:fill="FFFFFF"/>
              <w:spacing w:after="0"/>
              <w:ind w:firstLine="0"/>
              <w:jc w:val="left"/>
              <w:rPr>
                <w:sz w:val="24"/>
                <w:szCs w:val="24"/>
              </w:rPr>
            </w:pPr>
            <w:r w:rsidRPr="00E41176">
              <w:rPr>
                <w:sz w:val="24"/>
                <w:szCs w:val="24"/>
              </w:rPr>
              <w:t>Якісне виконання поставлених завдань</w:t>
            </w:r>
          </w:p>
        </w:tc>
        <w:tc>
          <w:tcPr>
            <w:tcW w:w="3750" w:type="pct"/>
            <w:hideMark/>
          </w:tcPr>
          <w:p w14:paraId="166ACCAD" w14:textId="77777777" w:rsidR="0062472B" w:rsidRPr="00E41176" w:rsidRDefault="0062472B" w:rsidP="00136465">
            <w:pPr>
              <w:widowControl w:val="0"/>
              <w:pBdr>
                <w:top w:val="nil"/>
                <w:left w:val="nil"/>
                <w:bottom w:val="nil"/>
                <w:right w:val="nil"/>
                <w:between w:val="nil"/>
              </w:pBdr>
              <w:shd w:val="clear" w:color="auto" w:fill="FFFFFF"/>
              <w:tabs>
                <w:tab w:val="left" w:pos="326"/>
              </w:tabs>
              <w:autoSpaceDE w:val="0"/>
              <w:autoSpaceDN w:val="0"/>
              <w:adjustRightInd w:val="0"/>
              <w:spacing w:after="0"/>
              <w:ind w:firstLine="0"/>
              <w:jc w:val="left"/>
              <w:rPr>
                <w:rFonts w:eastAsia="Calibri"/>
                <w:sz w:val="24"/>
                <w:szCs w:val="24"/>
                <w:lang w:eastAsia="uk-UA"/>
              </w:rPr>
            </w:pPr>
            <w:r w:rsidRPr="00E41176">
              <w:rPr>
                <w:rFonts w:eastAsia="Calibri"/>
                <w:sz w:val="24"/>
                <w:szCs w:val="24"/>
                <w:lang w:eastAsia="uk-UA"/>
              </w:rPr>
              <w:t>чітке і точне формулювання мети, цілей і завдань службової діяльності;</w:t>
            </w:r>
          </w:p>
          <w:p w14:paraId="1A3AB775" w14:textId="77777777" w:rsidR="0062472B" w:rsidRPr="00E41176" w:rsidRDefault="0062472B" w:rsidP="00136465">
            <w:pPr>
              <w:widowControl w:val="0"/>
              <w:pBdr>
                <w:top w:val="nil"/>
                <w:left w:val="nil"/>
                <w:bottom w:val="nil"/>
                <w:right w:val="nil"/>
                <w:between w:val="nil"/>
              </w:pBdr>
              <w:shd w:val="clear" w:color="auto" w:fill="FFFFFF"/>
              <w:tabs>
                <w:tab w:val="left" w:pos="326"/>
              </w:tabs>
              <w:autoSpaceDE w:val="0"/>
              <w:autoSpaceDN w:val="0"/>
              <w:adjustRightInd w:val="0"/>
              <w:spacing w:after="0"/>
              <w:ind w:firstLine="0"/>
              <w:jc w:val="left"/>
              <w:rPr>
                <w:rFonts w:eastAsia="Calibri"/>
                <w:sz w:val="24"/>
                <w:szCs w:val="24"/>
                <w:lang w:eastAsia="uk-UA"/>
              </w:rPr>
            </w:pPr>
            <w:r w:rsidRPr="00E41176">
              <w:rPr>
                <w:rFonts w:eastAsia="Calibri"/>
                <w:sz w:val="24"/>
                <w:szCs w:val="24"/>
                <w:lang w:eastAsia="uk-UA"/>
              </w:rPr>
              <w:t>комплексний підхід до виконання завдань, виявлення ризиків;</w:t>
            </w:r>
          </w:p>
          <w:p w14:paraId="599CB63B" w14:textId="77777777" w:rsidR="0062472B" w:rsidRPr="00E41176" w:rsidRDefault="0062472B" w:rsidP="00136465">
            <w:pPr>
              <w:widowControl w:val="0"/>
              <w:pBdr>
                <w:top w:val="nil"/>
                <w:left w:val="nil"/>
                <w:bottom w:val="nil"/>
                <w:right w:val="nil"/>
                <w:between w:val="nil"/>
              </w:pBdr>
              <w:shd w:val="clear" w:color="auto" w:fill="FFFFFF"/>
              <w:tabs>
                <w:tab w:val="left" w:pos="326"/>
                <w:tab w:val="left" w:pos="420"/>
              </w:tabs>
              <w:autoSpaceDE w:val="0"/>
              <w:autoSpaceDN w:val="0"/>
              <w:adjustRightInd w:val="0"/>
              <w:spacing w:after="0"/>
              <w:ind w:firstLine="0"/>
              <w:jc w:val="left"/>
              <w:rPr>
                <w:rFonts w:eastAsia="Calibri"/>
                <w:sz w:val="24"/>
                <w:szCs w:val="24"/>
                <w:lang w:eastAsia="uk-UA"/>
              </w:rPr>
            </w:pPr>
            <w:r w:rsidRPr="00E41176">
              <w:rPr>
                <w:rFonts w:eastAsia="Calibri"/>
                <w:sz w:val="24"/>
                <w:szCs w:val="24"/>
                <w:lang w:eastAsia="uk-UA"/>
              </w:rPr>
              <w:t>розуміння змісту завдання і його кінцевих результатів, самостійне визначення можливих шляхів досягнення</w:t>
            </w:r>
          </w:p>
        </w:tc>
      </w:tr>
      <w:tr w:rsidR="0062472B" w:rsidRPr="00E41176" w14:paraId="411CD18D" w14:textId="77777777" w:rsidTr="00136465">
        <w:tc>
          <w:tcPr>
            <w:tcW w:w="115" w:type="pct"/>
            <w:tcBorders>
              <w:top w:val="single" w:sz="4" w:space="0" w:color="auto"/>
              <w:left w:val="single" w:sz="4" w:space="0" w:color="auto"/>
              <w:bottom w:val="single" w:sz="4" w:space="0" w:color="auto"/>
              <w:right w:val="single" w:sz="4" w:space="0" w:color="auto"/>
            </w:tcBorders>
            <w:hideMark/>
          </w:tcPr>
          <w:p w14:paraId="027C640C"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lastRenderedPageBreak/>
              <w:t>3</w:t>
            </w:r>
          </w:p>
        </w:tc>
        <w:tc>
          <w:tcPr>
            <w:tcW w:w="1135" w:type="pct"/>
            <w:tcBorders>
              <w:top w:val="single" w:sz="4" w:space="0" w:color="auto"/>
              <w:left w:val="single" w:sz="4" w:space="0" w:color="auto"/>
              <w:bottom w:val="single" w:sz="4" w:space="0" w:color="auto"/>
              <w:right w:val="single" w:sz="4" w:space="0" w:color="auto"/>
            </w:tcBorders>
            <w:hideMark/>
          </w:tcPr>
          <w:p w14:paraId="7916C48C" w14:textId="77777777" w:rsidR="0062472B" w:rsidRPr="00E41176" w:rsidRDefault="0062472B" w:rsidP="00136465">
            <w:pPr>
              <w:widowControl w:val="0"/>
              <w:shd w:val="clear" w:color="auto" w:fill="FFFFFF"/>
              <w:spacing w:after="0"/>
              <w:ind w:firstLine="0"/>
              <w:jc w:val="left"/>
              <w:rPr>
                <w:spacing w:val="-1"/>
                <w:sz w:val="24"/>
                <w:szCs w:val="24"/>
              </w:rPr>
            </w:pPr>
            <w:r w:rsidRPr="00E41176">
              <w:rPr>
                <w:spacing w:val="-1"/>
                <w:sz w:val="24"/>
                <w:szCs w:val="24"/>
              </w:rPr>
              <w:t>Комунікація та взаємодія</w:t>
            </w:r>
          </w:p>
        </w:tc>
        <w:tc>
          <w:tcPr>
            <w:tcW w:w="3750" w:type="pct"/>
            <w:tcBorders>
              <w:top w:val="single" w:sz="4" w:space="0" w:color="auto"/>
              <w:left w:val="single" w:sz="4" w:space="0" w:color="auto"/>
              <w:bottom w:val="single" w:sz="4" w:space="0" w:color="auto"/>
              <w:right w:val="single" w:sz="4" w:space="0" w:color="auto"/>
            </w:tcBorders>
            <w:hideMark/>
          </w:tcPr>
          <w:p w14:paraId="797F24CC" w14:textId="77777777" w:rsidR="0062472B" w:rsidRPr="00E41176" w:rsidRDefault="0062472B" w:rsidP="00136465">
            <w:pPr>
              <w:widowControl w:val="0"/>
              <w:shd w:val="clear" w:color="auto" w:fill="FFFFFF"/>
              <w:spacing w:after="0"/>
              <w:ind w:firstLine="0"/>
              <w:rPr>
                <w:sz w:val="24"/>
                <w:szCs w:val="24"/>
              </w:rPr>
            </w:pPr>
            <w:r w:rsidRPr="00E41176">
              <w:rPr>
                <w:sz w:val="24"/>
                <w:szCs w:val="24"/>
              </w:rPr>
              <w:t>здатність ефективно взаємодіяти, сприймати та викладати думку, чітко висловлюватися (усно та письмово);</w:t>
            </w:r>
          </w:p>
          <w:p w14:paraId="1DB39348" w14:textId="77777777" w:rsidR="0062472B" w:rsidRPr="00E41176" w:rsidRDefault="0062472B" w:rsidP="00136465">
            <w:pPr>
              <w:widowControl w:val="0"/>
              <w:shd w:val="clear" w:color="auto" w:fill="FFFFFF"/>
              <w:spacing w:after="0"/>
              <w:ind w:firstLine="0"/>
              <w:rPr>
                <w:sz w:val="24"/>
                <w:szCs w:val="24"/>
              </w:rPr>
            </w:pPr>
            <w:r w:rsidRPr="00E41176">
              <w:rPr>
                <w:sz w:val="24"/>
                <w:szCs w:val="24"/>
              </w:rPr>
              <w:t>готовність ділитися досвідом та ідеями, відкритість у обміні інформацією;</w:t>
            </w:r>
          </w:p>
          <w:p w14:paraId="0D25FDA9" w14:textId="77777777" w:rsidR="0062472B" w:rsidRPr="00E41176" w:rsidRDefault="0062472B" w:rsidP="00136465">
            <w:pPr>
              <w:widowControl w:val="0"/>
              <w:shd w:val="clear" w:color="auto" w:fill="FFFFFF"/>
              <w:spacing w:after="0"/>
              <w:ind w:firstLine="0"/>
              <w:rPr>
                <w:sz w:val="24"/>
                <w:szCs w:val="24"/>
              </w:rPr>
            </w:pPr>
            <w:r w:rsidRPr="00E41176">
              <w:rPr>
                <w:sz w:val="24"/>
                <w:szCs w:val="24"/>
              </w:rPr>
              <w:t xml:space="preserve">орієнтація на командний результат, уміння розбудовувати партнерські відносини; </w:t>
            </w:r>
          </w:p>
          <w:p w14:paraId="05810155" w14:textId="77777777" w:rsidR="0062472B" w:rsidRPr="00E41176" w:rsidRDefault="0062472B" w:rsidP="00136465">
            <w:pPr>
              <w:widowControl w:val="0"/>
              <w:shd w:val="clear" w:color="auto" w:fill="FFFFFF"/>
              <w:spacing w:after="0"/>
              <w:ind w:firstLine="0"/>
              <w:rPr>
                <w:sz w:val="24"/>
                <w:szCs w:val="24"/>
              </w:rPr>
            </w:pPr>
            <w:r w:rsidRPr="00E41176">
              <w:rPr>
                <w:sz w:val="24"/>
                <w:szCs w:val="24"/>
              </w:rPr>
              <w:t>здатність переконувати інших за допомогою аргументів та послідовної комунікації</w:t>
            </w:r>
          </w:p>
        </w:tc>
      </w:tr>
      <w:tr w:rsidR="0062472B" w:rsidRPr="00E41176" w14:paraId="565A2233" w14:textId="77777777" w:rsidTr="00136465">
        <w:tc>
          <w:tcPr>
            <w:tcW w:w="5000" w:type="pct"/>
            <w:gridSpan w:val="3"/>
            <w:tcBorders>
              <w:top w:val="single" w:sz="4" w:space="0" w:color="auto"/>
              <w:left w:val="single" w:sz="4" w:space="0" w:color="auto"/>
              <w:bottom w:val="single" w:sz="4" w:space="0" w:color="auto"/>
              <w:right w:val="single" w:sz="4" w:space="0" w:color="auto"/>
            </w:tcBorders>
            <w:hideMark/>
          </w:tcPr>
          <w:p w14:paraId="099FE67E"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Професійні знання</w:t>
            </w:r>
          </w:p>
        </w:tc>
      </w:tr>
      <w:tr w:rsidR="0062472B" w:rsidRPr="00E41176" w14:paraId="510D8903" w14:textId="77777777" w:rsidTr="00136465">
        <w:tc>
          <w:tcPr>
            <w:tcW w:w="1250" w:type="pct"/>
            <w:gridSpan w:val="2"/>
            <w:tcBorders>
              <w:top w:val="single" w:sz="4" w:space="0" w:color="auto"/>
              <w:left w:val="single" w:sz="4" w:space="0" w:color="auto"/>
              <w:bottom w:val="single" w:sz="4" w:space="0" w:color="auto"/>
              <w:right w:val="single" w:sz="4" w:space="0" w:color="auto"/>
            </w:tcBorders>
            <w:hideMark/>
          </w:tcPr>
          <w:p w14:paraId="5ADEE1BB"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Вимога</w:t>
            </w:r>
          </w:p>
        </w:tc>
        <w:tc>
          <w:tcPr>
            <w:tcW w:w="3750" w:type="pct"/>
            <w:tcBorders>
              <w:top w:val="single" w:sz="4" w:space="0" w:color="auto"/>
              <w:left w:val="single" w:sz="4" w:space="0" w:color="auto"/>
              <w:bottom w:val="single" w:sz="4" w:space="0" w:color="auto"/>
              <w:right w:val="single" w:sz="4" w:space="0" w:color="auto"/>
            </w:tcBorders>
            <w:hideMark/>
          </w:tcPr>
          <w:p w14:paraId="3386AFA8"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Компоненти вимоги</w:t>
            </w:r>
          </w:p>
        </w:tc>
      </w:tr>
      <w:tr w:rsidR="0062472B" w:rsidRPr="00E41176" w14:paraId="6593AA1D" w14:textId="77777777" w:rsidTr="00136465">
        <w:tc>
          <w:tcPr>
            <w:tcW w:w="115" w:type="pct"/>
            <w:tcBorders>
              <w:top w:val="single" w:sz="4" w:space="0" w:color="auto"/>
              <w:left w:val="single" w:sz="4" w:space="0" w:color="auto"/>
              <w:bottom w:val="single" w:sz="4" w:space="0" w:color="auto"/>
              <w:right w:val="single" w:sz="4" w:space="0" w:color="auto"/>
            </w:tcBorders>
            <w:hideMark/>
          </w:tcPr>
          <w:p w14:paraId="0F4E0EC9" w14:textId="77777777" w:rsidR="0062472B" w:rsidRPr="00E41176" w:rsidRDefault="0062472B" w:rsidP="00136465">
            <w:pPr>
              <w:widowControl w:val="0"/>
              <w:spacing w:after="0"/>
              <w:ind w:firstLine="0"/>
              <w:jc w:val="center"/>
              <w:rPr>
                <w:sz w:val="24"/>
                <w:szCs w:val="24"/>
                <w:lang w:eastAsia="uk-UA"/>
              </w:rPr>
            </w:pPr>
            <w:r w:rsidRPr="00E41176">
              <w:rPr>
                <w:sz w:val="24"/>
                <w:szCs w:val="24"/>
                <w:lang w:eastAsia="uk-UA"/>
              </w:rPr>
              <w:t>1</w:t>
            </w:r>
          </w:p>
        </w:tc>
        <w:tc>
          <w:tcPr>
            <w:tcW w:w="1135" w:type="pct"/>
            <w:tcBorders>
              <w:top w:val="single" w:sz="4" w:space="0" w:color="auto"/>
              <w:left w:val="single" w:sz="4" w:space="0" w:color="auto"/>
              <w:bottom w:val="single" w:sz="4" w:space="0" w:color="auto"/>
              <w:right w:val="single" w:sz="4" w:space="0" w:color="auto"/>
            </w:tcBorders>
            <w:hideMark/>
          </w:tcPr>
          <w:p w14:paraId="4099EE91" w14:textId="77777777" w:rsidR="0062472B" w:rsidRPr="00E41176" w:rsidRDefault="0062472B" w:rsidP="00136465">
            <w:pPr>
              <w:widowControl w:val="0"/>
              <w:spacing w:after="0"/>
              <w:ind w:firstLine="0"/>
              <w:jc w:val="left"/>
              <w:rPr>
                <w:sz w:val="24"/>
                <w:szCs w:val="24"/>
                <w:lang w:eastAsia="uk-UA"/>
              </w:rPr>
            </w:pPr>
            <w:r w:rsidRPr="00E41176">
              <w:rPr>
                <w:sz w:val="24"/>
                <w:szCs w:val="24"/>
                <w:lang w:eastAsia="uk-UA"/>
              </w:rPr>
              <w:t>Знання законодавства</w:t>
            </w:r>
          </w:p>
        </w:tc>
        <w:tc>
          <w:tcPr>
            <w:tcW w:w="3750" w:type="pct"/>
            <w:tcBorders>
              <w:top w:val="single" w:sz="4" w:space="0" w:color="auto"/>
              <w:left w:val="single" w:sz="4" w:space="0" w:color="auto"/>
              <w:bottom w:val="single" w:sz="4" w:space="0" w:color="auto"/>
              <w:right w:val="single" w:sz="4" w:space="0" w:color="auto"/>
            </w:tcBorders>
            <w:hideMark/>
          </w:tcPr>
          <w:p w14:paraId="6C61F755" w14:textId="77777777" w:rsidR="0062472B" w:rsidRPr="00E41176" w:rsidRDefault="0062472B" w:rsidP="00136465">
            <w:pPr>
              <w:widowControl w:val="0"/>
              <w:spacing w:after="0"/>
              <w:ind w:firstLine="0"/>
              <w:rPr>
                <w:sz w:val="24"/>
                <w:szCs w:val="24"/>
                <w:lang w:eastAsia="uk-UA"/>
              </w:rPr>
            </w:pPr>
            <w:r w:rsidRPr="00E41176">
              <w:rPr>
                <w:sz w:val="24"/>
                <w:szCs w:val="24"/>
                <w:lang w:eastAsia="uk-UA"/>
              </w:rPr>
              <w:t>Конституція України;</w:t>
            </w:r>
          </w:p>
          <w:p w14:paraId="055A5CBC" w14:textId="77777777" w:rsidR="0062472B" w:rsidRPr="00E41176" w:rsidRDefault="0062472B" w:rsidP="00136465">
            <w:pPr>
              <w:widowControl w:val="0"/>
              <w:spacing w:after="0"/>
              <w:ind w:firstLine="0"/>
              <w:rPr>
                <w:sz w:val="24"/>
                <w:szCs w:val="24"/>
                <w:lang w:eastAsia="uk-UA"/>
              </w:rPr>
            </w:pPr>
            <w:r w:rsidRPr="00E41176">
              <w:rPr>
                <w:sz w:val="24"/>
                <w:szCs w:val="24"/>
                <w:lang w:eastAsia="uk-UA"/>
              </w:rPr>
              <w:t>Закон України "Про державну службу";</w:t>
            </w:r>
          </w:p>
          <w:p w14:paraId="76A45EA7" w14:textId="77777777" w:rsidR="0062472B" w:rsidRPr="00E41176" w:rsidRDefault="0062472B" w:rsidP="00136465">
            <w:pPr>
              <w:widowControl w:val="0"/>
              <w:spacing w:after="0"/>
              <w:ind w:firstLine="0"/>
              <w:rPr>
                <w:sz w:val="24"/>
                <w:szCs w:val="24"/>
                <w:lang w:eastAsia="uk-UA"/>
              </w:rPr>
            </w:pPr>
            <w:r w:rsidRPr="00E41176">
              <w:rPr>
                <w:sz w:val="24"/>
                <w:szCs w:val="24"/>
                <w:lang w:eastAsia="uk-UA"/>
              </w:rPr>
              <w:t>Закон України "Про запобігання корупції"</w:t>
            </w:r>
            <w:r w:rsidR="00374E1C">
              <w:rPr>
                <w:sz w:val="24"/>
                <w:szCs w:val="24"/>
                <w:lang w:eastAsia="uk-UA"/>
              </w:rPr>
              <w:t>;</w:t>
            </w:r>
            <w:r w:rsidRPr="00E41176">
              <w:rPr>
                <w:sz w:val="24"/>
                <w:szCs w:val="24"/>
                <w:lang w:eastAsia="uk-UA"/>
              </w:rPr>
              <w:t xml:space="preserve"> </w:t>
            </w:r>
          </w:p>
          <w:p w14:paraId="1AD01C04" w14:textId="77777777" w:rsidR="0062472B" w:rsidRPr="00E41176" w:rsidRDefault="0062472B" w:rsidP="00136465">
            <w:pPr>
              <w:widowControl w:val="0"/>
              <w:spacing w:after="0"/>
              <w:ind w:firstLine="0"/>
              <w:rPr>
                <w:sz w:val="24"/>
                <w:szCs w:val="24"/>
                <w:lang w:eastAsia="uk-UA"/>
              </w:rPr>
            </w:pPr>
            <w:r w:rsidRPr="00E41176">
              <w:rPr>
                <w:sz w:val="24"/>
                <w:szCs w:val="24"/>
                <w:lang w:eastAsia="uk-UA"/>
              </w:rPr>
              <w:t>Виборчий кодекс України;</w:t>
            </w:r>
          </w:p>
          <w:p w14:paraId="3CCF75EF" w14:textId="77777777" w:rsidR="0062472B" w:rsidRPr="00E41176" w:rsidRDefault="0062472B" w:rsidP="00136465">
            <w:pPr>
              <w:widowControl w:val="0"/>
              <w:spacing w:after="0"/>
              <w:ind w:firstLine="0"/>
              <w:rPr>
                <w:sz w:val="24"/>
                <w:szCs w:val="24"/>
                <w:lang w:eastAsia="uk-UA"/>
              </w:rPr>
            </w:pPr>
            <w:r w:rsidRPr="00E41176">
              <w:rPr>
                <w:sz w:val="24"/>
                <w:szCs w:val="24"/>
                <w:lang w:eastAsia="uk-UA"/>
              </w:rPr>
              <w:t>Закон України "Про Центральну виборчу комісію";</w:t>
            </w:r>
          </w:p>
          <w:p w14:paraId="7DEC194D" w14:textId="77777777" w:rsidR="0062472B" w:rsidRPr="00E41176" w:rsidRDefault="0062472B" w:rsidP="00136465">
            <w:pPr>
              <w:widowControl w:val="0"/>
              <w:spacing w:after="0"/>
              <w:ind w:firstLine="0"/>
              <w:rPr>
                <w:sz w:val="24"/>
                <w:szCs w:val="24"/>
                <w:lang w:eastAsia="uk-UA"/>
              </w:rPr>
            </w:pPr>
            <w:r w:rsidRPr="00E41176">
              <w:rPr>
                <w:sz w:val="24"/>
                <w:szCs w:val="24"/>
                <w:lang w:eastAsia="uk-UA"/>
              </w:rPr>
              <w:t>інше законодавство</w:t>
            </w:r>
          </w:p>
        </w:tc>
      </w:tr>
    </w:tbl>
    <w:p w14:paraId="6CF20036" w14:textId="77777777" w:rsidR="003E2F32" w:rsidRPr="003E2F32" w:rsidRDefault="003E2F32" w:rsidP="004B65D4">
      <w:pPr>
        <w:widowControl w:val="0"/>
        <w:spacing w:after="200" w:line="276" w:lineRule="auto"/>
        <w:ind w:firstLine="0"/>
        <w:jc w:val="left"/>
      </w:pPr>
    </w:p>
    <w:sectPr w:rsidR="003E2F32" w:rsidRPr="003E2F32" w:rsidSect="00DE4E5E">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567" w:left="851" w:header="0"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B5D33" w14:textId="77777777" w:rsidR="001926D6" w:rsidRDefault="001926D6" w:rsidP="00BE5EE5">
      <w:r>
        <w:separator/>
      </w:r>
    </w:p>
  </w:endnote>
  <w:endnote w:type="continuationSeparator" w:id="0">
    <w:p w14:paraId="02CEEFEC" w14:textId="77777777" w:rsidR="001926D6" w:rsidRDefault="001926D6"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06F90"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B4B8D6" w14:textId="77777777" w:rsidR="00D04BE7" w:rsidRDefault="00D04BE7" w:rsidP="00CB416E">
    <w:pPr>
      <w:pStyle w:val="Footer"/>
      <w:rPr>
        <w:rStyle w:val="PageNumber"/>
      </w:rPr>
    </w:pPr>
  </w:p>
  <w:p w14:paraId="4C23CC33" w14:textId="77777777" w:rsidR="00D04BE7" w:rsidRDefault="00D04BE7" w:rsidP="00CB416E">
    <w:pPr>
      <w:pStyle w:val="Footer"/>
    </w:pPr>
  </w:p>
  <w:p w14:paraId="145D8DEE" w14:textId="77777777" w:rsidR="00D04BE7" w:rsidRDefault="00D04BE7"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7CD3"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62472B">
      <w:rPr>
        <w:rStyle w:val="PageNumber"/>
      </w:rPr>
      <w:fldChar w:fldCharType="separate"/>
    </w:r>
    <w:r w:rsidR="004B65D4">
      <w:rPr>
        <w:rStyle w:val="PageNumber"/>
        <w:noProof/>
      </w:rPr>
      <w:t>4</w:t>
    </w:r>
    <w:r>
      <w:rPr>
        <w:rStyle w:val="PageNumber"/>
      </w:rPr>
      <w:fldChar w:fldCharType="end"/>
    </w:r>
  </w:p>
  <w:p w14:paraId="5C98ADC7" w14:textId="77777777" w:rsidR="00CB416E" w:rsidRDefault="00213FB5" w:rsidP="00CB416E">
    <w:pPr>
      <w:pStyle w:val="Footer"/>
      <w:rPr>
        <w:rStyle w:val="PageNumber"/>
      </w:rPr>
    </w:pPr>
    <w:fldSimple w:instr=" FILENAME  \* MERGEFORMAT ">
      <w:r w:rsidR="008C5E30">
        <w:rPr>
          <w:noProof/>
        </w:rPr>
        <w:t>2105</w:t>
      </w:r>
    </w:fldSimple>
    <w:r w:rsidR="00CB416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5849" w14:textId="77777777" w:rsidR="00D04BE7" w:rsidRDefault="00213FB5" w:rsidP="00CB416E">
    <w:pPr>
      <w:pStyle w:val="Footer"/>
    </w:pPr>
    <w:fldSimple w:instr=" FILENAME  \* MERGEFORMAT ">
      <w:r w:rsidR="008C5E30">
        <w:rPr>
          <w:noProof/>
        </w:rPr>
        <w:t>2105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C0428" w14:textId="77777777" w:rsidR="001926D6" w:rsidRDefault="001926D6" w:rsidP="00BE5EE5">
      <w:r>
        <w:separator/>
      </w:r>
    </w:p>
  </w:footnote>
  <w:footnote w:type="continuationSeparator" w:id="0">
    <w:p w14:paraId="7FAA4CE5" w14:textId="77777777" w:rsidR="001926D6" w:rsidRDefault="001926D6" w:rsidP="00BE5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B209" w14:textId="77777777" w:rsidR="008D082F" w:rsidRDefault="008D0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B583" w14:textId="77777777" w:rsidR="008D082F" w:rsidRDefault="008D08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434D" w14:textId="77777777" w:rsidR="008D082F" w:rsidRDefault="008D0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C494E95"/>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2"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3"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16"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17"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18" w15:restartNumberingAfterBreak="0">
    <w:nsid w:val="49977349"/>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9" w15:restartNumberingAfterBreak="0">
    <w:nsid w:val="4D446FE2"/>
    <w:multiLevelType w:val="hybridMultilevel"/>
    <w:tmpl w:val="9D4865B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0"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21" w15:restartNumberingAfterBreak="0">
    <w:nsid w:val="67B13881"/>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2"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75EB0829"/>
    <w:multiLevelType w:val="hybridMultilevel"/>
    <w:tmpl w:val="9D4865B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4"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num w:numId="1" w16cid:durableId="1494684734">
    <w:abstractNumId w:val="22"/>
  </w:num>
  <w:num w:numId="2" w16cid:durableId="801537747">
    <w:abstractNumId w:val="14"/>
  </w:num>
  <w:num w:numId="3" w16cid:durableId="1153788270">
    <w:abstractNumId w:val="10"/>
  </w:num>
  <w:num w:numId="4" w16cid:durableId="1716999031">
    <w:abstractNumId w:val="16"/>
  </w:num>
  <w:num w:numId="5" w16cid:durableId="1115519009">
    <w:abstractNumId w:val="12"/>
  </w:num>
  <w:num w:numId="6" w16cid:durableId="1405832088">
    <w:abstractNumId w:val="8"/>
  </w:num>
  <w:num w:numId="7" w16cid:durableId="1336344629">
    <w:abstractNumId w:val="8"/>
  </w:num>
  <w:num w:numId="8" w16cid:durableId="407773882">
    <w:abstractNumId w:val="8"/>
  </w:num>
  <w:num w:numId="9" w16cid:durableId="1947499373">
    <w:abstractNumId w:val="8"/>
  </w:num>
  <w:num w:numId="10" w16cid:durableId="1386492198">
    <w:abstractNumId w:val="8"/>
  </w:num>
  <w:num w:numId="11" w16cid:durableId="708838790">
    <w:abstractNumId w:val="20"/>
  </w:num>
  <w:num w:numId="12" w16cid:durableId="308676407">
    <w:abstractNumId w:val="17"/>
  </w:num>
  <w:num w:numId="13" w16cid:durableId="1794902751">
    <w:abstractNumId w:val="24"/>
  </w:num>
  <w:num w:numId="14" w16cid:durableId="1035233855">
    <w:abstractNumId w:val="15"/>
  </w:num>
  <w:num w:numId="15" w16cid:durableId="1091655735">
    <w:abstractNumId w:val="24"/>
  </w:num>
  <w:num w:numId="16" w16cid:durableId="280771566">
    <w:abstractNumId w:val="24"/>
  </w:num>
  <w:num w:numId="17" w16cid:durableId="1322006346">
    <w:abstractNumId w:val="9"/>
  </w:num>
  <w:num w:numId="18" w16cid:durableId="1426341093">
    <w:abstractNumId w:val="7"/>
  </w:num>
  <w:num w:numId="19" w16cid:durableId="1685354988">
    <w:abstractNumId w:val="6"/>
  </w:num>
  <w:num w:numId="20" w16cid:durableId="637347363">
    <w:abstractNumId w:val="5"/>
  </w:num>
  <w:num w:numId="21" w16cid:durableId="1358964485">
    <w:abstractNumId w:val="4"/>
  </w:num>
  <w:num w:numId="22" w16cid:durableId="734203493">
    <w:abstractNumId w:val="3"/>
  </w:num>
  <w:num w:numId="23" w16cid:durableId="1803840171">
    <w:abstractNumId w:val="2"/>
  </w:num>
  <w:num w:numId="24" w16cid:durableId="1831142964">
    <w:abstractNumId w:val="1"/>
  </w:num>
  <w:num w:numId="25" w16cid:durableId="967127865">
    <w:abstractNumId w:val="0"/>
  </w:num>
  <w:num w:numId="26" w16cid:durableId="1041200820">
    <w:abstractNumId w:val="13"/>
  </w:num>
  <w:num w:numId="27" w16cid:durableId="371423075">
    <w:abstractNumId w:val="23"/>
  </w:num>
  <w:num w:numId="28" w16cid:durableId="1732844920">
    <w:abstractNumId w:val="18"/>
  </w:num>
  <w:num w:numId="29" w16cid:durableId="1149592430">
    <w:abstractNumId w:val="21"/>
  </w:num>
  <w:num w:numId="30" w16cid:durableId="1283728264">
    <w:abstractNumId w:val="11"/>
  </w:num>
  <w:num w:numId="31" w16cid:durableId="16312763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72B"/>
    <w:rsid w:val="000063B7"/>
    <w:rsid w:val="000063C4"/>
    <w:rsid w:val="000074E4"/>
    <w:rsid w:val="00014D0B"/>
    <w:rsid w:val="00017C0F"/>
    <w:rsid w:val="00024741"/>
    <w:rsid w:val="00026370"/>
    <w:rsid w:val="00026448"/>
    <w:rsid w:val="00026D87"/>
    <w:rsid w:val="000379E3"/>
    <w:rsid w:val="00040816"/>
    <w:rsid w:val="0004174A"/>
    <w:rsid w:val="000424D8"/>
    <w:rsid w:val="000476B6"/>
    <w:rsid w:val="000701E2"/>
    <w:rsid w:val="00072142"/>
    <w:rsid w:val="00083AC6"/>
    <w:rsid w:val="00086F31"/>
    <w:rsid w:val="00090909"/>
    <w:rsid w:val="00090E40"/>
    <w:rsid w:val="00091975"/>
    <w:rsid w:val="00092D8A"/>
    <w:rsid w:val="00097185"/>
    <w:rsid w:val="00097A5A"/>
    <w:rsid w:val="000A33F1"/>
    <w:rsid w:val="000A3E56"/>
    <w:rsid w:val="000A48D1"/>
    <w:rsid w:val="000B28F5"/>
    <w:rsid w:val="000B4373"/>
    <w:rsid w:val="000C30DF"/>
    <w:rsid w:val="000C3277"/>
    <w:rsid w:val="000C5CED"/>
    <w:rsid w:val="000C6EB5"/>
    <w:rsid w:val="000C7A25"/>
    <w:rsid w:val="000D42D9"/>
    <w:rsid w:val="000E3053"/>
    <w:rsid w:val="000E792F"/>
    <w:rsid w:val="000F2AF5"/>
    <w:rsid w:val="000F5515"/>
    <w:rsid w:val="00103ADD"/>
    <w:rsid w:val="00117152"/>
    <w:rsid w:val="00126506"/>
    <w:rsid w:val="0013055F"/>
    <w:rsid w:val="001322EE"/>
    <w:rsid w:val="0013365E"/>
    <w:rsid w:val="0013425B"/>
    <w:rsid w:val="00134DFF"/>
    <w:rsid w:val="00136465"/>
    <w:rsid w:val="0013743F"/>
    <w:rsid w:val="001379E3"/>
    <w:rsid w:val="00137FD9"/>
    <w:rsid w:val="0014223E"/>
    <w:rsid w:val="001457B5"/>
    <w:rsid w:val="001529C1"/>
    <w:rsid w:val="00153BED"/>
    <w:rsid w:val="001547E5"/>
    <w:rsid w:val="00156D8F"/>
    <w:rsid w:val="00161EF2"/>
    <w:rsid w:val="0016600A"/>
    <w:rsid w:val="00172B8A"/>
    <w:rsid w:val="0017419A"/>
    <w:rsid w:val="00175CA5"/>
    <w:rsid w:val="00192168"/>
    <w:rsid w:val="001926D6"/>
    <w:rsid w:val="00193AA3"/>
    <w:rsid w:val="0019423E"/>
    <w:rsid w:val="00194746"/>
    <w:rsid w:val="00194983"/>
    <w:rsid w:val="001A4747"/>
    <w:rsid w:val="001A6658"/>
    <w:rsid w:val="001A6855"/>
    <w:rsid w:val="001A756A"/>
    <w:rsid w:val="001A7A60"/>
    <w:rsid w:val="001B11B4"/>
    <w:rsid w:val="001B1408"/>
    <w:rsid w:val="001B3F94"/>
    <w:rsid w:val="001B61BC"/>
    <w:rsid w:val="001C21E1"/>
    <w:rsid w:val="001D0062"/>
    <w:rsid w:val="001D73B9"/>
    <w:rsid w:val="001D7EEB"/>
    <w:rsid w:val="001E4A7E"/>
    <w:rsid w:val="001E7AAD"/>
    <w:rsid w:val="00202AB1"/>
    <w:rsid w:val="002078C1"/>
    <w:rsid w:val="00213FB5"/>
    <w:rsid w:val="0021591A"/>
    <w:rsid w:val="002167BC"/>
    <w:rsid w:val="002174DC"/>
    <w:rsid w:val="002218B7"/>
    <w:rsid w:val="00221E18"/>
    <w:rsid w:val="00232669"/>
    <w:rsid w:val="00234392"/>
    <w:rsid w:val="00243358"/>
    <w:rsid w:val="002441FA"/>
    <w:rsid w:val="002566D5"/>
    <w:rsid w:val="00256BC5"/>
    <w:rsid w:val="00263B54"/>
    <w:rsid w:val="002652B5"/>
    <w:rsid w:val="00280AC6"/>
    <w:rsid w:val="0029219B"/>
    <w:rsid w:val="00295C74"/>
    <w:rsid w:val="002A2F2A"/>
    <w:rsid w:val="002B2D11"/>
    <w:rsid w:val="002C0B2A"/>
    <w:rsid w:val="002D4A28"/>
    <w:rsid w:val="002D6875"/>
    <w:rsid w:val="002D730F"/>
    <w:rsid w:val="002E15A7"/>
    <w:rsid w:val="002E1E5E"/>
    <w:rsid w:val="002E29DD"/>
    <w:rsid w:val="002E7156"/>
    <w:rsid w:val="002E7185"/>
    <w:rsid w:val="002F50B1"/>
    <w:rsid w:val="002F52F5"/>
    <w:rsid w:val="00301D1F"/>
    <w:rsid w:val="00306602"/>
    <w:rsid w:val="00311FB0"/>
    <w:rsid w:val="00311FB3"/>
    <w:rsid w:val="0031246C"/>
    <w:rsid w:val="00315B93"/>
    <w:rsid w:val="0031697D"/>
    <w:rsid w:val="003203D6"/>
    <w:rsid w:val="00320C22"/>
    <w:rsid w:val="00323AE2"/>
    <w:rsid w:val="00326C15"/>
    <w:rsid w:val="00327DF7"/>
    <w:rsid w:val="00331235"/>
    <w:rsid w:val="003378EE"/>
    <w:rsid w:val="00341B06"/>
    <w:rsid w:val="00345F90"/>
    <w:rsid w:val="00352E77"/>
    <w:rsid w:val="00361223"/>
    <w:rsid w:val="00363C6A"/>
    <w:rsid w:val="0037192E"/>
    <w:rsid w:val="00374E1C"/>
    <w:rsid w:val="0038036C"/>
    <w:rsid w:val="00383925"/>
    <w:rsid w:val="003900E9"/>
    <w:rsid w:val="00391FFA"/>
    <w:rsid w:val="00396104"/>
    <w:rsid w:val="003B07A1"/>
    <w:rsid w:val="003B5B9D"/>
    <w:rsid w:val="003C6476"/>
    <w:rsid w:val="003C7073"/>
    <w:rsid w:val="003D21BC"/>
    <w:rsid w:val="003E1548"/>
    <w:rsid w:val="003E2F32"/>
    <w:rsid w:val="003E2FEE"/>
    <w:rsid w:val="003E4783"/>
    <w:rsid w:val="003E50E9"/>
    <w:rsid w:val="003E6153"/>
    <w:rsid w:val="003F4020"/>
    <w:rsid w:val="00400238"/>
    <w:rsid w:val="0040459C"/>
    <w:rsid w:val="00410BD0"/>
    <w:rsid w:val="00412355"/>
    <w:rsid w:val="00415E20"/>
    <w:rsid w:val="0042105C"/>
    <w:rsid w:val="004248A8"/>
    <w:rsid w:val="0043567E"/>
    <w:rsid w:val="004452D3"/>
    <w:rsid w:val="00455564"/>
    <w:rsid w:val="004569A8"/>
    <w:rsid w:val="004709DB"/>
    <w:rsid w:val="0048021C"/>
    <w:rsid w:val="00493F05"/>
    <w:rsid w:val="00495F8B"/>
    <w:rsid w:val="0049655B"/>
    <w:rsid w:val="00496DF9"/>
    <w:rsid w:val="004A0561"/>
    <w:rsid w:val="004B4FC3"/>
    <w:rsid w:val="004B65D4"/>
    <w:rsid w:val="004C0555"/>
    <w:rsid w:val="004C4C6F"/>
    <w:rsid w:val="004C660D"/>
    <w:rsid w:val="004D505D"/>
    <w:rsid w:val="004E0DF9"/>
    <w:rsid w:val="004E1EDD"/>
    <w:rsid w:val="004E2EE3"/>
    <w:rsid w:val="004E4683"/>
    <w:rsid w:val="004E4AA0"/>
    <w:rsid w:val="004F0066"/>
    <w:rsid w:val="004F03C5"/>
    <w:rsid w:val="004F39CE"/>
    <w:rsid w:val="0050463F"/>
    <w:rsid w:val="00505058"/>
    <w:rsid w:val="00505A27"/>
    <w:rsid w:val="00510E50"/>
    <w:rsid w:val="005124D3"/>
    <w:rsid w:val="0051468D"/>
    <w:rsid w:val="00514F0E"/>
    <w:rsid w:val="005207AE"/>
    <w:rsid w:val="0052279F"/>
    <w:rsid w:val="00524C83"/>
    <w:rsid w:val="00526051"/>
    <w:rsid w:val="005331B3"/>
    <w:rsid w:val="005359CA"/>
    <w:rsid w:val="0054288A"/>
    <w:rsid w:val="00556795"/>
    <w:rsid w:val="00556BD4"/>
    <w:rsid w:val="005577A3"/>
    <w:rsid w:val="00573822"/>
    <w:rsid w:val="00587EF1"/>
    <w:rsid w:val="00591530"/>
    <w:rsid w:val="005956B6"/>
    <w:rsid w:val="00596F59"/>
    <w:rsid w:val="005A014D"/>
    <w:rsid w:val="005A24A6"/>
    <w:rsid w:val="005A3CD2"/>
    <w:rsid w:val="005A6A64"/>
    <w:rsid w:val="005A6D8A"/>
    <w:rsid w:val="005A7E67"/>
    <w:rsid w:val="005B6E4E"/>
    <w:rsid w:val="005C021C"/>
    <w:rsid w:val="005C2035"/>
    <w:rsid w:val="005C2E75"/>
    <w:rsid w:val="005C4B4D"/>
    <w:rsid w:val="005C5AB5"/>
    <w:rsid w:val="005C6C22"/>
    <w:rsid w:val="005D5243"/>
    <w:rsid w:val="005D5988"/>
    <w:rsid w:val="005D62D7"/>
    <w:rsid w:val="005E38CA"/>
    <w:rsid w:val="005E4275"/>
    <w:rsid w:val="005F247C"/>
    <w:rsid w:val="005F6217"/>
    <w:rsid w:val="00607F48"/>
    <w:rsid w:val="006148B5"/>
    <w:rsid w:val="00622410"/>
    <w:rsid w:val="0062472B"/>
    <w:rsid w:val="00631888"/>
    <w:rsid w:val="00632C75"/>
    <w:rsid w:val="0063380A"/>
    <w:rsid w:val="00640242"/>
    <w:rsid w:val="00652950"/>
    <w:rsid w:val="00652CAC"/>
    <w:rsid w:val="006575B3"/>
    <w:rsid w:val="00670320"/>
    <w:rsid w:val="00673D6E"/>
    <w:rsid w:val="00675277"/>
    <w:rsid w:val="006754E9"/>
    <w:rsid w:val="006838B0"/>
    <w:rsid w:val="00684BF9"/>
    <w:rsid w:val="00685173"/>
    <w:rsid w:val="006872C2"/>
    <w:rsid w:val="00693828"/>
    <w:rsid w:val="00693BD3"/>
    <w:rsid w:val="006A009D"/>
    <w:rsid w:val="006A1548"/>
    <w:rsid w:val="006A4887"/>
    <w:rsid w:val="006A6E99"/>
    <w:rsid w:val="006C45C2"/>
    <w:rsid w:val="006C6808"/>
    <w:rsid w:val="006E63A9"/>
    <w:rsid w:val="006F15F2"/>
    <w:rsid w:val="006F4D14"/>
    <w:rsid w:val="0071538F"/>
    <w:rsid w:val="00717156"/>
    <w:rsid w:val="007205CF"/>
    <w:rsid w:val="00721263"/>
    <w:rsid w:val="00725340"/>
    <w:rsid w:val="00734052"/>
    <w:rsid w:val="00741905"/>
    <w:rsid w:val="007509DC"/>
    <w:rsid w:val="007602B0"/>
    <w:rsid w:val="00762952"/>
    <w:rsid w:val="00764135"/>
    <w:rsid w:val="00771182"/>
    <w:rsid w:val="00777579"/>
    <w:rsid w:val="0079632E"/>
    <w:rsid w:val="007A06E5"/>
    <w:rsid w:val="007A26A3"/>
    <w:rsid w:val="007B23D0"/>
    <w:rsid w:val="007C04A3"/>
    <w:rsid w:val="007C6BA3"/>
    <w:rsid w:val="007D56A2"/>
    <w:rsid w:val="007D79A4"/>
    <w:rsid w:val="007E4FCA"/>
    <w:rsid w:val="007F1F4D"/>
    <w:rsid w:val="007F2F82"/>
    <w:rsid w:val="007F4D10"/>
    <w:rsid w:val="008053E2"/>
    <w:rsid w:val="00811305"/>
    <w:rsid w:val="00814E89"/>
    <w:rsid w:val="00816176"/>
    <w:rsid w:val="008164FF"/>
    <w:rsid w:val="00823EE0"/>
    <w:rsid w:val="008248EB"/>
    <w:rsid w:val="0084206C"/>
    <w:rsid w:val="008465BD"/>
    <w:rsid w:val="0085130A"/>
    <w:rsid w:val="0085300C"/>
    <w:rsid w:val="008707CB"/>
    <w:rsid w:val="0088003D"/>
    <w:rsid w:val="008818B9"/>
    <w:rsid w:val="00881A65"/>
    <w:rsid w:val="00885DBA"/>
    <w:rsid w:val="0088620C"/>
    <w:rsid w:val="00886CED"/>
    <w:rsid w:val="008A2320"/>
    <w:rsid w:val="008A368E"/>
    <w:rsid w:val="008A6A2A"/>
    <w:rsid w:val="008A776D"/>
    <w:rsid w:val="008B4B14"/>
    <w:rsid w:val="008C5E30"/>
    <w:rsid w:val="008C6817"/>
    <w:rsid w:val="008D082F"/>
    <w:rsid w:val="008D5E26"/>
    <w:rsid w:val="008E213D"/>
    <w:rsid w:val="008E2BB3"/>
    <w:rsid w:val="008E7DD4"/>
    <w:rsid w:val="008F1971"/>
    <w:rsid w:val="008F5235"/>
    <w:rsid w:val="00907349"/>
    <w:rsid w:val="0091219B"/>
    <w:rsid w:val="0091347B"/>
    <w:rsid w:val="00914160"/>
    <w:rsid w:val="00927085"/>
    <w:rsid w:val="00933311"/>
    <w:rsid w:val="0093716A"/>
    <w:rsid w:val="00937570"/>
    <w:rsid w:val="00940377"/>
    <w:rsid w:val="00941179"/>
    <w:rsid w:val="0094186A"/>
    <w:rsid w:val="009529F2"/>
    <w:rsid w:val="009567DF"/>
    <w:rsid w:val="00957664"/>
    <w:rsid w:val="00962713"/>
    <w:rsid w:val="0096330D"/>
    <w:rsid w:val="00963727"/>
    <w:rsid w:val="0096524B"/>
    <w:rsid w:val="00967570"/>
    <w:rsid w:val="009735EC"/>
    <w:rsid w:val="0098692F"/>
    <w:rsid w:val="00987C27"/>
    <w:rsid w:val="00991EC0"/>
    <w:rsid w:val="00994383"/>
    <w:rsid w:val="009A065B"/>
    <w:rsid w:val="009A069E"/>
    <w:rsid w:val="009A3082"/>
    <w:rsid w:val="009C1550"/>
    <w:rsid w:val="009C3203"/>
    <w:rsid w:val="009D069E"/>
    <w:rsid w:val="009D42D7"/>
    <w:rsid w:val="009E5D6C"/>
    <w:rsid w:val="009E6B44"/>
    <w:rsid w:val="00A00DE9"/>
    <w:rsid w:val="00A05540"/>
    <w:rsid w:val="00A07CFF"/>
    <w:rsid w:val="00A317E9"/>
    <w:rsid w:val="00A3308A"/>
    <w:rsid w:val="00A47F1B"/>
    <w:rsid w:val="00A73327"/>
    <w:rsid w:val="00A7379F"/>
    <w:rsid w:val="00A73C8D"/>
    <w:rsid w:val="00A80B7F"/>
    <w:rsid w:val="00A83BF7"/>
    <w:rsid w:val="00A859FD"/>
    <w:rsid w:val="00A87E4F"/>
    <w:rsid w:val="00A97252"/>
    <w:rsid w:val="00AA2C55"/>
    <w:rsid w:val="00AB1DDE"/>
    <w:rsid w:val="00AB4753"/>
    <w:rsid w:val="00AB724D"/>
    <w:rsid w:val="00AB7C04"/>
    <w:rsid w:val="00AC3753"/>
    <w:rsid w:val="00AD725A"/>
    <w:rsid w:val="00AE4472"/>
    <w:rsid w:val="00AE53B6"/>
    <w:rsid w:val="00AF1BF0"/>
    <w:rsid w:val="00AF21D5"/>
    <w:rsid w:val="00B054DD"/>
    <w:rsid w:val="00B20AC6"/>
    <w:rsid w:val="00B22D26"/>
    <w:rsid w:val="00B24DB4"/>
    <w:rsid w:val="00B305E2"/>
    <w:rsid w:val="00B37CFA"/>
    <w:rsid w:val="00B41D02"/>
    <w:rsid w:val="00B41FD6"/>
    <w:rsid w:val="00B5339E"/>
    <w:rsid w:val="00B56AB6"/>
    <w:rsid w:val="00B56DA9"/>
    <w:rsid w:val="00B64E3B"/>
    <w:rsid w:val="00B7141E"/>
    <w:rsid w:val="00B776BB"/>
    <w:rsid w:val="00B81BFC"/>
    <w:rsid w:val="00B82DB1"/>
    <w:rsid w:val="00B90CA2"/>
    <w:rsid w:val="00B92FC1"/>
    <w:rsid w:val="00BA10D7"/>
    <w:rsid w:val="00BA165F"/>
    <w:rsid w:val="00BA53D2"/>
    <w:rsid w:val="00BA6B6B"/>
    <w:rsid w:val="00BB63CB"/>
    <w:rsid w:val="00BC27D1"/>
    <w:rsid w:val="00BC6DD3"/>
    <w:rsid w:val="00BD2B6B"/>
    <w:rsid w:val="00BD64FE"/>
    <w:rsid w:val="00BE4602"/>
    <w:rsid w:val="00BE4E12"/>
    <w:rsid w:val="00BE5EE5"/>
    <w:rsid w:val="00BE5FA5"/>
    <w:rsid w:val="00BE639F"/>
    <w:rsid w:val="00BE712E"/>
    <w:rsid w:val="00BF0215"/>
    <w:rsid w:val="00BF3E01"/>
    <w:rsid w:val="00BF6F4C"/>
    <w:rsid w:val="00C009CF"/>
    <w:rsid w:val="00C0134A"/>
    <w:rsid w:val="00C0327C"/>
    <w:rsid w:val="00C043F2"/>
    <w:rsid w:val="00C04A02"/>
    <w:rsid w:val="00C07E3A"/>
    <w:rsid w:val="00C16540"/>
    <w:rsid w:val="00C16CBE"/>
    <w:rsid w:val="00C21785"/>
    <w:rsid w:val="00C231DE"/>
    <w:rsid w:val="00C2522A"/>
    <w:rsid w:val="00C3094C"/>
    <w:rsid w:val="00C33F84"/>
    <w:rsid w:val="00C35595"/>
    <w:rsid w:val="00C35973"/>
    <w:rsid w:val="00C36CE1"/>
    <w:rsid w:val="00C43C0C"/>
    <w:rsid w:val="00C50557"/>
    <w:rsid w:val="00C50DF5"/>
    <w:rsid w:val="00C53918"/>
    <w:rsid w:val="00C53D69"/>
    <w:rsid w:val="00C55737"/>
    <w:rsid w:val="00C60603"/>
    <w:rsid w:val="00C662C1"/>
    <w:rsid w:val="00C66FDA"/>
    <w:rsid w:val="00C67D6C"/>
    <w:rsid w:val="00C73F58"/>
    <w:rsid w:val="00C76EDF"/>
    <w:rsid w:val="00C82719"/>
    <w:rsid w:val="00C83670"/>
    <w:rsid w:val="00C87003"/>
    <w:rsid w:val="00CA285D"/>
    <w:rsid w:val="00CA41AB"/>
    <w:rsid w:val="00CB416E"/>
    <w:rsid w:val="00CC43CD"/>
    <w:rsid w:val="00CE0E41"/>
    <w:rsid w:val="00CE4ACB"/>
    <w:rsid w:val="00CE7647"/>
    <w:rsid w:val="00CF6EBF"/>
    <w:rsid w:val="00D02738"/>
    <w:rsid w:val="00D0276E"/>
    <w:rsid w:val="00D04BE7"/>
    <w:rsid w:val="00D15267"/>
    <w:rsid w:val="00D161E7"/>
    <w:rsid w:val="00D16D1B"/>
    <w:rsid w:val="00D26350"/>
    <w:rsid w:val="00D4042A"/>
    <w:rsid w:val="00D510CA"/>
    <w:rsid w:val="00D5485C"/>
    <w:rsid w:val="00D566D7"/>
    <w:rsid w:val="00D629B0"/>
    <w:rsid w:val="00D66CF0"/>
    <w:rsid w:val="00D749F4"/>
    <w:rsid w:val="00D77941"/>
    <w:rsid w:val="00D90DC5"/>
    <w:rsid w:val="00D935A0"/>
    <w:rsid w:val="00D939C5"/>
    <w:rsid w:val="00D94E7A"/>
    <w:rsid w:val="00D9634F"/>
    <w:rsid w:val="00D969F7"/>
    <w:rsid w:val="00DA1D1B"/>
    <w:rsid w:val="00DA6078"/>
    <w:rsid w:val="00DA60EA"/>
    <w:rsid w:val="00DB091C"/>
    <w:rsid w:val="00DB3EE8"/>
    <w:rsid w:val="00DB522A"/>
    <w:rsid w:val="00DB7155"/>
    <w:rsid w:val="00DB7E24"/>
    <w:rsid w:val="00DD1D7F"/>
    <w:rsid w:val="00DD49A3"/>
    <w:rsid w:val="00DD76B9"/>
    <w:rsid w:val="00DD78C7"/>
    <w:rsid w:val="00DE36B1"/>
    <w:rsid w:val="00DE4E5E"/>
    <w:rsid w:val="00DE6A65"/>
    <w:rsid w:val="00DF207D"/>
    <w:rsid w:val="00DF2FFD"/>
    <w:rsid w:val="00DF56A3"/>
    <w:rsid w:val="00E13D39"/>
    <w:rsid w:val="00E23BF1"/>
    <w:rsid w:val="00E40124"/>
    <w:rsid w:val="00E52B50"/>
    <w:rsid w:val="00E61E06"/>
    <w:rsid w:val="00E777EC"/>
    <w:rsid w:val="00E813E1"/>
    <w:rsid w:val="00E85D01"/>
    <w:rsid w:val="00E92094"/>
    <w:rsid w:val="00E96BF5"/>
    <w:rsid w:val="00EA0104"/>
    <w:rsid w:val="00EA0B9A"/>
    <w:rsid w:val="00EA18BD"/>
    <w:rsid w:val="00EA6D9F"/>
    <w:rsid w:val="00EB3C2B"/>
    <w:rsid w:val="00EB561F"/>
    <w:rsid w:val="00EC6DF0"/>
    <w:rsid w:val="00ED425D"/>
    <w:rsid w:val="00ED59F7"/>
    <w:rsid w:val="00ED63E4"/>
    <w:rsid w:val="00EE4FD3"/>
    <w:rsid w:val="00EF13EC"/>
    <w:rsid w:val="00F014E4"/>
    <w:rsid w:val="00F02CBA"/>
    <w:rsid w:val="00F07AE3"/>
    <w:rsid w:val="00F17968"/>
    <w:rsid w:val="00F2375F"/>
    <w:rsid w:val="00F242C8"/>
    <w:rsid w:val="00F3003E"/>
    <w:rsid w:val="00F31749"/>
    <w:rsid w:val="00F358EB"/>
    <w:rsid w:val="00F35ECF"/>
    <w:rsid w:val="00F37F77"/>
    <w:rsid w:val="00F444C9"/>
    <w:rsid w:val="00F5024C"/>
    <w:rsid w:val="00F51B13"/>
    <w:rsid w:val="00F63CD5"/>
    <w:rsid w:val="00F66129"/>
    <w:rsid w:val="00F67468"/>
    <w:rsid w:val="00F71439"/>
    <w:rsid w:val="00F80641"/>
    <w:rsid w:val="00F87A4E"/>
    <w:rsid w:val="00F90946"/>
    <w:rsid w:val="00FA0EEB"/>
    <w:rsid w:val="00FA11B2"/>
    <w:rsid w:val="00FA282E"/>
    <w:rsid w:val="00FA4EC9"/>
    <w:rsid w:val="00FB0147"/>
    <w:rsid w:val="00FC03CB"/>
    <w:rsid w:val="00FC35ED"/>
    <w:rsid w:val="00FC5208"/>
    <w:rsid w:val="00FD0EF0"/>
    <w:rsid w:val="00FD3B3B"/>
    <w:rsid w:val="00FD3B9D"/>
    <w:rsid w:val="00FD6AE2"/>
    <w:rsid w:val="00FE1836"/>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6C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72B"/>
    <w:pPr>
      <w:spacing w:after="60"/>
      <w:ind w:firstLine="720"/>
      <w:jc w:val="both"/>
    </w:pPr>
    <w:rPr>
      <w:sz w:val="28"/>
      <w:lang w:eastAsia="ru-RU"/>
    </w:rPr>
  </w:style>
  <w:style w:type="paragraph" w:styleId="Heading1">
    <w:name w:val="heading 1"/>
    <w:basedOn w:val="Normal"/>
    <w:next w:val="Normal"/>
    <w:qFormat/>
    <w:rsid w:val="00213FB5"/>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semiHidden/>
    <w:unhideWhenUsed/>
    <w:rsid w:val="009567DF"/>
    <w:pPr>
      <w:spacing w:after="0"/>
    </w:pPr>
    <w:rPr>
      <w:rFonts w:ascii="Segoe UI" w:hAnsi="Segoe UI" w:cs="Segoe UI"/>
      <w:sz w:val="18"/>
      <w:szCs w:val="18"/>
    </w:rPr>
  </w:style>
  <w:style w:type="character" w:customStyle="1" w:styleId="BalloonTextChar">
    <w:name w:val="Balloon Text Char"/>
    <w:link w:val="BalloonText"/>
    <w:semiHidden/>
    <w:rsid w:val="009567DF"/>
    <w:rPr>
      <w:rFonts w:ascii="Segoe UI" w:hAnsi="Segoe UI" w:cs="Segoe UI"/>
      <w:sz w:val="18"/>
      <w:szCs w:val="18"/>
      <w:lang w:eastAsia="ru-RU"/>
    </w:rPr>
  </w:style>
  <w:style w:type="paragraph" w:styleId="NormalWeb">
    <w:name w:val="Normal (Web)"/>
    <w:basedOn w:val="Normal"/>
    <w:link w:val="NormalWebChar"/>
    <w:rsid w:val="0042105C"/>
    <w:pPr>
      <w:spacing w:after="0"/>
    </w:pPr>
    <w:rPr>
      <w:sz w:val="24"/>
      <w:szCs w:val="24"/>
    </w:rPr>
  </w:style>
  <w:style w:type="character" w:customStyle="1" w:styleId="NormalWebChar">
    <w:name w:val="Normal (Web) Char"/>
    <w:link w:val="NormalWeb"/>
    <w:rsid w:val="0042105C"/>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EC7EF-49D7-4581-9261-CB58E23CE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4469</Words>
  <Characters>2548</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2022-09-06T14:23:00Z</dcterms:created>
  <dcterms:modified xsi:type="dcterms:W3CDTF">2022-09-06T14:23:00Z</dcterms:modified>
</cp:coreProperties>
</file>